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Times New Roman" w:eastAsia="Times New Roman" w:hAnsi="Times New Roman" w:cs="Times New Roman"/>
          <w:b w:val="0"/>
          <w:bCs w:val="0"/>
          <w:color w:val="auto"/>
          <w:sz w:val="20"/>
          <w:szCs w:val="20"/>
          <w:lang w:eastAsia="ar-SA"/>
        </w:rPr>
        <w:id w:val="1153720990"/>
        <w:docPartObj>
          <w:docPartGallery w:val="Table of Contents"/>
          <w:docPartUnique/>
        </w:docPartObj>
      </w:sdtPr>
      <w:sdtEndPr>
        <w:rPr>
          <w:noProof/>
          <w:sz w:val="24"/>
          <w:szCs w:val="24"/>
        </w:rPr>
      </w:sdtEndPr>
      <w:sdtContent>
        <w:p w14:paraId="7344FD0D" w14:textId="77777777" w:rsidR="007341CF" w:rsidRPr="000C0170" w:rsidRDefault="007341CF" w:rsidP="007341CF">
          <w:pPr>
            <w:pStyle w:val="TOCHeading"/>
            <w:jc w:val="center"/>
            <w:rPr>
              <w:color w:val="auto"/>
              <w:sz w:val="24"/>
              <w:szCs w:val="24"/>
            </w:rPr>
          </w:pPr>
          <w:r w:rsidRPr="000C0170">
            <w:rPr>
              <w:color w:val="auto"/>
              <w:sz w:val="24"/>
              <w:szCs w:val="24"/>
            </w:rPr>
            <w:t>Contents</w:t>
          </w:r>
        </w:p>
        <w:p w14:paraId="50EAB964" w14:textId="5D7DFE45" w:rsidR="000C0170" w:rsidRDefault="007341CF">
          <w:pPr>
            <w:pStyle w:val="TOC1"/>
            <w:tabs>
              <w:tab w:val="right" w:leader="dot" w:pos="9350"/>
            </w:tabs>
            <w:rPr>
              <w:rFonts w:asciiTheme="minorHAnsi" w:eastAsiaTheme="minorEastAsia" w:hAnsiTheme="minorHAnsi" w:cstheme="minorBidi"/>
              <w:noProof/>
              <w:sz w:val="22"/>
              <w:szCs w:val="22"/>
              <w:lang w:eastAsia="en-US"/>
            </w:rPr>
          </w:pPr>
          <w:r w:rsidRPr="00C84D54">
            <w:rPr>
              <w:sz w:val="24"/>
              <w:szCs w:val="24"/>
            </w:rPr>
            <w:fldChar w:fldCharType="begin"/>
          </w:r>
          <w:r w:rsidRPr="00C84D54">
            <w:rPr>
              <w:sz w:val="24"/>
              <w:szCs w:val="24"/>
            </w:rPr>
            <w:instrText xml:space="preserve"> TOC \o "1-3" \h \z \u </w:instrText>
          </w:r>
          <w:r w:rsidRPr="00C84D54">
            <w:rPr>
              <w:sz w:val="24"/>
              <w:szCs w:val="24"/>
            </w:rPr>
            <w:fldChar w:fldCharType="separate"/>
          </w:r>
          <w:hyperlink w:anchor="_Toc47339752" w:history="1">
            <w:r w:rsidR="000C0170" w:rsidRPr="00B34727">
              <w:rPr>
                <w:rStyle w:val="Hyperlink"/>
                <w:rFonts w:eastAsiaTheme="majorEastAsia"/>
                <w:noProof/>
              </w:rPr>
              <w:t>TITLE IX, CLERY ACT, AND VAWA POLICY</w:t>
            </w:r>
            <w:r w:rsidR="000C0170">
              <w:rPr>
                <w:noProof/>
                <w:webHidden/>
              </w:rPr>
              <w:tab/>
            </w:r>
            <w:r w:rsidR="000C0170">
              <w:rPr>
                <w:noProof/>
                <w:webHidden/>
              </w:rPr>
              <w:fldChar w:fldCharType="begin"/>
            </w:r>
            <w:r w:rsidR="000C0170">
              <w:rPr>
                <w:noProof/>
                <w:webHidden/>
              </w:rPr>
              <w:instrText xml:space="preserve"> PAGEREF _Toc47339752 \h </w:instrText>
            </w:r>
            <w:r w:rsidR="000C0170">
              <w:rPr>
                <w:noProof/>
                <w:webHidden/>
              </w:rPr>
            </w:r>
            <w:r w:rsidR="000C0170">
              <w:rPr>
                <w:noProof/>
                <w:webHidden/>
              </w:rPr>
              <w:fldChar w:fldCharType="separate"/>
            </w:r>
            <w:r w:rsidR="000C0170">
              <w:rPr>
                <w:noProof/>
                <w:webHidden/>
              </w:rPr>
              <w:t>2</w:t>
            </w:r>
            <w:r w:rsidR="000C0170">
              <w:rPr>
                <w:noProof/>
                <w:webHidden/>
              </w:rPr>
              <w:fldChar w:fldCharType="end"/>
            </w:r>
          </w:hyperlink>
        </w:p>
        <w:p w14:paraId="57D71AFA" w14:textId="75AA1018" w:rsidR="000C0170" w:rsidRDefault="008E350E">
          <w:pPr>
            <w:pStyle w:val="TOC2"/>
            <w:tabs>
              <w:tab w:val="right" w:leader="dot" w:pos="9350"/>
            </w:tabs>
            <w:rPr>
              <w:rFonts w:asciiTheme="minorHAnsi" w:eastAsiaTheme="minorEastAsia" w:hAnsiTheme="minorHAnsi" w:cstheme="minorBidi"/>
              <w:noProof/>
              <w:sz w:val="22"/>
              <w:szCs w:val="22"/>
              <w:lang w:eastAsia="en-US"/>
            </w:rPr>
          </w:pPr>
          <w:hyperlink w:anchor="_Toc47339753" w:history="1">
            <w:r w:rsidR="000C0170" w:rsidRPr="00B34727">
              <w:rPr>
                <w:rStyle w:val="Hyperlink"/>
                <w:rFonts w:eastAsiaTheme="majorEastAsia"/>
                <w:noProof/>
              </w:rPr>
              <w:t>Policy</w:t>
            </w:r>
            <w:r w:rsidR="000C0170">
              <w:rPr>
                <w:noProof/>
                <w:webHidden/>
              </w:rPr>
              <w:tab/>
            </w:r>
            <w:r w:rsidR="000C0170">
              <w:rPr>
                <w:noProof/>
                <w:webHidden/>
              </w:rPr>
              <w:fldChar w:fldCharType="begin"/>
            </w:r>
            <w:r w:rsidR="000C0170">
              <w:rPr>
                <w:noProof/>
                <w:webHidden/>
              </w:rPr>
              <w:instrText xml:space="preserve"> PAGEREF _Toc47339753 \h </w:instrText>
            </w:r>
            <w:r w:rsidR="000C0170">
              <w:rPr>
                <w:noProof/>
                <w:webHidden/>
              </w:rPr>
            </w:r>
            <w:r w:rsidR="000C0170">
              <w:rPr>
                <w:noProof/>
                <w:webHidden/>
              </w:rPr>
              <w:fldChar w:fldCharType="separate"/>
            </w:r>
            <w:r w:rsidR="000C0170">
              <w:rPr>
                <w:noProof/>
                <w:webHidden/>
              </w:rPr>
              <w:t>2</w:t>
            </w:r>
            <w:r w:rsidR="000C0170">
              <w:rPr>
                <w:noProof/>
                <w:webHidden/>
              </w:rPr>
              <w:fldChar w:fldCharType="end"/>
            </w:r>
          </w:hyperlink>
        </w:p>
        <w:p w14:paraId="7232C701" w14:textId="6D10F43B" w:rsidR="000C0170" w:rsidRDefault="008E350E">
          <w:pPr>
            <w:pStyle w:val="TOC2"/>
            <w:tabs>
              <w:tab w:val="right" w:leader="dot" w:pos="9350"/>
            </w:tabs>
            <w:rPr>
              <w:rFonts w:asciiTheme="minorHAnsi" w:eastAsiaTheme="minorEastAsia" w:hAnsiTheme="minorHAnsi" w:cstheme="minorBidi"/>
              <w:noProof/>
              <w:sz w:val="22"/>
              <w:szCs w:val="22"/>
              <w:lang w:eastAsia="en-US"/>
            </w:rPr>
          </w:pPr>
          <w:hyperlink w:anchor="_Toc47339754" w:history="1">
            <w:r w:rsidR="000C0170" w:rsidRPr="00B34727">
              <w:rPr>
                <w:rStyle w:val="Hyperlink"/>
                <w:rFonts w:eastAsiaTheme="majorEastAsia"/>
                <w:noProof/>
              </w:rPr>
              <w:t>Rationale</w:t>
            </w:r>
            <w:r w:rsidR="000C0170">
              <w:rPr>
                <w:noProof/>
                <w:webHidden/>
              </w:rPr>
              <w:tab/>
            </w:r>
            <w:r w:rsidR="000C0170">
              <w:rPr>
                <w:noProof/>
                <w:webHidden/>
              </w:rPr>
              <w:fldChar w:fldCharType="begin"/>
            </w:r>
            <w:r w:rsidR="000C0170">
              <w:rPr>
                <w:noProof/>
                <w:webHidden/>
              </w:rPr>
              <w:instrText xml:space="preserve"> PAGEREF _Toc47339754 \h </w:instrText>
            </w:r>
            <w:r w:rsidR="000C0170">
              <w:rPr>
                <w:noProof/>
                <w:webHidden/>
              </w:rPr>
            </w:r>
            <w:r w:rsidR="000C0170">
              <w:rPr>
                <w:noProof/>
                <w:webHidden/>
              </w:rPr>
              <w:fldChar w:fldCharType="separate"/>
            </w:r>
            <w:r w:rsidR="000C0170">
              <w:rPr>
                <w:noProof/>
                <w:webHidden/>
              </w:rPr>
              <w:t>2</w:t>
            </w:r>
            <w:r w:rsidR="000C0170">
              <w:rPr>
                <w:noProof/>
                <w:webHidden/>
              </w:rPr>
              <w:fldChar w:fldCharType="end"/>
            </w:r>
          </w:hyperlink>
        </w:p>
        <w:p w14:paraId="21095791" w14:textId="306FC532" w:rsidR="000C0170" w:rsidRDefault="008E350E">
          <w:pPr>
            <w:pStyle w:val="TOC2"/>
            <w:tabs>
              <w:tab w:val="right" w:leader="dot" w:pos="9350"/>
            </w:tabs>
            <w:rPr>
              <w:rFonts w:asciiTheme="minorHAnsi" w:eastAsiaTheme="minorEastAsia" w:hAnsiTheme="minorHAnsi" w:cstheme="minorBidi"/>
              <w:noProof/>
              <w:sz w:val="22"/>
              <w:szCs w:val="22"/>
              <w:lang w:eastAsia="en-US"/>
            </w:rPr>
          </w:pPr>
          <w:hyperlink w:anchor="_Toc47339755" w:history="1">
            <w:r w:rsidR="000C0170" w:rsidRPr="00B34727">
              <w:rPr>
                <w:rStyle w:val="Hyperlink"/>
                <w:rFonts w:eastAsiaTheme="majorEastAsia"/>
                <w:noProof/>
              </w:rPr>
              <w:t>History of Title IX Legislation and Regulations</w:t>
            </w:r>
            <w:r w:rsidR="000C0170">
              <w:rPr>
                <w:noProof/>
                <w:webHidden/>
              </w:rPr>
              <w:tab/>
            </w:r>
            <w:r w:rsidR="000C0170">
              <w:rPr>
                <w:noProof/>
                <w:webHidden/>
              </w:rPr>
              <w:fldChar w:fldCharType="begin"/>
            </w:r>
            <w:r w:rsidR="000C0170">
              <w:rPr>
                <w:noProof/>
                <w:webHidden/>
              </w:rPr>
              <w:instrText xml:space="preserve"> PAGEREF _Toc47339755 \h </w:instrText>
            </w:r>
            <w:r w:rsidR="000C0170">
              <w:rPr>
                <w:noProof/>
                <w:webHidden/>
              </w:rPr>
            </w:r>
            <w:r w:rsidR="000C0170">
              <w:rPr>
                <w:noProof/>
                <w:webHidden/>
              </w:rPr>
              <w:fldChar w:fldCharType="separate"/>
            </w:r>
            <w:r w:rsidR="000C0170">
              <w:rPr>
                <w:noProof/>
                <w:webHidden/>
              </w:rPr>
              <w:t>2</w:t>
            </w:r>
            <w:r w:rsidR="000C0170">
              <w:rPr>
                <w:noProof/>
                <w:webHidden/>
              </w:rPr>
              <w:fldChar w:fldCharType="end"/>
            </w:r>
          </w:hyperlink>
        </w:p>
        <w:p w14:paraId="7E712638" w14:textId="72903BD4" w:rsidR="000C0170" w:rsidRDefault="008E350E">
          <w:pPr>
            <w:pStyle w:val="TOC2"/>
            <w:tabs>
              <w:tab w:val="right" w:leader="dot" w:pos="9350"/>
            </w:tabs>
            <w:rPr>
              <w:rFonts w:asciiTheme="minorHAnsi" w:eastAsiaTheme="minorEastAsia" w:hAnsiTheme="minorHAnsi" w:cstheme="minorBidi"/>
              <w:noProof/>
              <w:sz w:val="22"/>
              <w:szCs w:val="22"/>
              <w:lang w:eastAsia="en-US"/>
            </w:rPr>
          </w:pPr>
          <w:hyperlink w:anchor="_Toc47339756" w:history="1">
            <w:r w:rsidR="000C0170" w:rsidRPr="00B34727">
              <w:rPr>
                <w:rStyle w:val="Hyperlink"/>
                <w:rFonts w:eastAsiaTheme="majorEastAsia"/>
                <w:noProof/>
              </w:rPr>
              <w:t>Scope</w:t>
            </w:r>
            <w:r w:rsidR="000C0170">
              <w:rPr>
                <w:noProof/>
                <w:webHidden/>
              </w:rPr>
              <w:tab/>
            </w:r>
            <w:r w:rsidR="000C0170">
              <w:rPr>
                <w:noProof/>
                <w:webHidden/>
              </w:rPr>
              <w:fldChar w:fldCharType="begin"/>
            </w:r>
            <w:r w:rsidR="000C0170">
              <w:rPr>
                <w:noProof/>
                <w:webHidden/>
              </w:rPr>
              <w:instrText xml:space="preserve"> PAGEREF _Toc47339756 \h </w:instrText>
            </w:r>
            <w:r w:rsidR="000C0170">
              <w:rPr>
                <w:noProof/>
                <w:webHidden/>
              </w:rPr>
            </w:r>
            <w:r w:rsidR="000C0170">
              <w:rPr>
                <w:noProof/>
                <w:webHidden/>
              </w:rPr>
              <w:fldChar w:fldCharType="separate"/>
            </w:r>
            <w:r w:rsidR="000C0170">
              <w:rPr>
                <w:noProof/>
                <w:webHidden/>
              </w:rPr>
              <w:t>3</w:t>
            </w:r>
            <w:r w:rsidR="000C0170">
              <w:rPr>
                <w:noProof/>
                <w:webHidden/>
              </w:rPr>
              <w:fldChar w:fldCharType="end"/>
            </w:r>
          </w:hyperlink>
        </w:p>
        <w:p w14:paraId="55D43CA9" w14:textId="0721F87E" w:rsidR="000C0170" w:rsidRDefault="008E350E">
          <w:pPr>
            <w:pStyle w:val="TOC2"/>
            <w:tabs>
              <w:tab w:val="right" w:leader="dot" w:pos="9350"/>
            </w:tabs>
            <w:rPr>
              <w:rFonts w:asciiTheme="minorHAnsi" w:eastAsiaTheme="minorEastAsia" w:hAnsiTheme="minorHAnsi" w:cstheme="minorBidi"/>
              <w:noProof/>
              <w:sz w:val="22"/>
              <w:szCs w:val="22"/>
              <w:lang w:eastAsia="en-US"/>
            </w:rPr>
          </w:pPr>
          <w:hyperlink w:anchor="_Toc47339757" w:history="1">
            <w:r w:rsidR="000C0170" w:rsidRPr="00B34727">
              <w:rPr>
                <w:rStyle w:val="Hyperlink"/>
                <w:rFonts w:eastAsiaTheme="majorEastAsia"/>
                <w:noProof/>
              </w:rPr>
              <w:t>Non-Discrimination Policy</w:t>
            </w:r>
            <w:r w:rsidR="000C0170">
              <w:rPr>
                <w:noProof/>
                <w:webHidden/>
              </w:rPr>
              <w:tab/>
            </w:r>
            <w:r w:rsidR="000C0170">
              <w:rPr>
                <w:noProof/>
                <w:webHidden/>
              </w:rPr>
              <w:fldChar w:fldCharType="begin"/>
            </w:r>
            <w:r w:rsidR="000C0170">
              <w:rPr>
                <w:noProof/>
                <w:webHidden/>
              </w:rPr>
              <w:instrText xml:space="preserve"> PAGEREF _Toc47339757 \h </w:instrText>
            </w:r>
            <w:r w:rsidR="000C0170">
              <w:rPr>
                <w:noProof/>
                <w:webHidden/>
              </w:rPr>
            </w:r>
            <w:r w:rsidR="000C0170">
              <w:rPr>
                <w:noProof/>
                <w:webHidden/>
              </w:rPr>
              <w:fldChar w:fldCharType="separate"/>
            </w:r>
            <w:r w:rsidR="000C0170">
              <w:rPr>
                <w:noProof/>
                <w:webHidden/>
              </w:rPr>
              <w:t>3</w:t>
            </w:r>
            <w:r w:rsidR="000C0170">
              <w:rPr>
                <w:noProof/>
                <w:webHidden/>
              </w:rPr>
              <w:fldChar w:fldCharType="end"/>
            </w:r>
          </w:hyperlink>
        </w:p>
        <w:p w14:paraId="4A280539" w14:textId="793FDD6C" w:rsidR="000C0170" w:rsidRDefault="008E350E">
          <w:pPr>
            <w:pStyle w:val="TOC2"/>
            <w:tabs>
              <w:tab w:val="right" w:leader="dot" w:pos="9350"/>
            </w:tabs>
            <w:rPr>
              <w:rFonts w:asciiTheme="minorHAnsi" w:eastAsiaTheme="minorEastAsia" w:hAnsiTheme="minorHAnsi" w:cstheme="minorBidi"/>
              <w:noProof/>
              <w:sz w:val="22"/>
              <w:szCs w:val="22"/>
              <w:lang w:eastAsia="en-US"/>
            </w:rPr>
          </w:pPr>
          <w:hyperlink w:anchor="_Toc47339758" w:history="1">
            <w:r w:rsidR="000C0170" w:rsidRPr="00B34727">
              <w:rPr>
                <w:rStyle w:val="Hyperlink"/>
                <w:rFonts w:eastAsiaTheme="majorEastAsia"/>
                <w:noProof/>
              </w:rPr>
              <w:t>Title IX Coordinator</w:t>
            </w:r>
            <w:r w:rsidR="000C0170">
              <w:rPr>
                <w:noProof/>
                <w:webHidden/>
              </w:rPr>
              <w:tab/>
            </w:r>
            <w:r w:rsidR="000C0170">
              <w:rPr>
                <w:noProof/>
                <w:webHidden/>
              </w:rPr>
              <w:fldChar w:fldCharType="begin"/>
            </w:r>
            <w:r w:rsidR="000C0170">
              <w:rPr>
                <w:noProof/>
                <w:webHidden/>
              </w:rPr>
              <w:instrText xml:space="preserve"> PAGEREF _Toc47339758 \h </w:instrText>
            </w:r>
            <w:r w:rsidR="000C0170">
              <w:rPr>
                <w:noProof/>
                <w:webHidden/>
              </w:rPr>
            </w:r>
            <w:r w:rsidR="000C0170">
              <w:rPr>
                <w:noProof/>
                <w:webHidden/>
              </w:rPr>
              <w:fldChar w:fldCharType="separate"/>
            </w:r>
            <w:r w:rsidR="000C0170">
              <w:rPr>
                <w:noProof/>
                <w:webHidden/>
              </w:rPr>
              <w:t>4</w:t>
            </w:r>
            <w:r w:rsidR="000C0170">
              <w:rPr>
                <w:noProof/>
                <w:webHidden/>
              </w:rPr>
              <w:fldChar w:fldCharType="end"/>
            </w:r>
          </w:hyperlink>
        </w:p>
        <w:p w14:paraId="7C5D2FC6" w14:textId="4846D63C" w:rsidR="000C0170" w:rsidRDefault="008E350E">
          <w:pPr>
            <w:pStyle w:val="TOC2"/>
            <w:tabs>
              <w:tab w:val="right" w:leader="dot" w:pos="9350"/>
            </w:tabs>
            <w:rPr>
              <w:rFonts w:asciiTheme="minorHAnsi" w:eastAsiaTheme="minorEastAsia" w:hAnsiTheme="minorHAnsi" w:cstheme="minorBidi"/>
              <w:noProof/>
              <w:sz w:val="22"/>
              <w:szCs w:val="22"/>
              <w:lang w:eastAsia="en-US"/>
            </w:rPr>
          </w:pPr>
          <w:hyperlink w:anchor="_Toc47339759" w:history="1">
            <w:r w:rsidR="000C0170" w:rsidRPr="00B34727">
              <w:rPr>
                <w:rStyle w:val="Hyperlink"/>
                <w:rFonts w:eastAsiaTheme="majorEastAsia"/>
                <w:noProof/>
              </w:rPr>
              <w:t>Categories of Sexual Harassment</w:t>
            </w:r>
            <w:r w:rsidR="000C0170">
              <w:rPr>
                <w:noProof/>
                <w:webHidden/>
              </w:rPr>
              <w:tab/>
            </w:r>
            <w:r w:rsidR="000C0170">
              <w:rPr>
                <w:noProof/>
                <w:webHidden/>
              </w:rPr>
              <w:fldChar w:fldCharType="begin"/>
            </w:r>
            <w:r w:rsidR="000C0170">
              <w:rPr>
                <w:noProof/>
                <w:webHidden/>
              </w:rPr>
              <w:instrText xml:space="preserve"> PAGEREF _Toc47339759 \h </w:instrText>
            </w:r>
            <w:r w:rsidR="000C0170">
              <w:rPr>
                <w:noProof/>
                <w:webHidden/>
              </w:rPr>
            </w:r>
            <w:r w:rsidR="000C0170">
              <w:rPr>
                <w:noProof/>
                <w:webHidden/>
              </w:rPr>
              <w:fldChar w:fldCharType="separate"/>
            </w:r>
            <w:r w:rsidR="000C0170">
              <w:rPr>
                <w:noProof/>
                <w:webHidden/>
              </w:rPr>
              <w:t>4</w:t>
            </w:r>
            <w:r w:rsidR="000C0170">
              <w:rPr>
                <w:noProof/>
                <w:webHidden/>
              </w:rPr>
              <w:fldChar w:fldCharType="end"/>
            </w:r>
          </w:hyperlink>
        </w:p>
        <w:p w14:paraId="1DFEB77E" w14:textId="53963327" w:rsidR="000C0170" w:rsidRDefault="008E350E">
          <w:pPr>
            <w:pStyle w:val="TOC2"/>
            <w:tabs>
              <w:tab w:val="right" w:leader="dot" w:pos="9350"/>
            </w:tabs>
            <w:rPr>
              <w:rFonts w:asciiTheme="minorHAnsi" w:eastAsiaTheme="minorEastAsia" w:hAnsiTheme="minorHAnsi" w:cstheme="minorBidi"/>
              <w:noProof/>
              <w:sz w:val="22"/>
              <w:szCs w:val="22"/>
              <w:lang w:eastAsia="en-US"/>
            </w:rPr>
          </w:pPr>
          <w:hyperlink w:anchor="_Toc47339760" w:history="1">
            <w:r w:rsidR="000C0170" w:rsidRPr="00B34727">
              <w:rPr>
                <w:rStyle w:val="Hyperlink"/>
                <w:rFonts w:eastAsiaTheme="majorEastAsia"/>
                <w:noProof/>
              </w:rPr>
              <w:t>Other Related Definitions</w:t>
            </w:r>
            <w:r w:rsidR="000C0170">
              <w:rPr>
                <w:noProof/>
                <w:webHidden/>
              </w:rPr>
              <w:tab/>
            </w:r>
            <w:r w:rsidR="000C0170">
              <w:rPr>
                <w:noProof/>
                <w:webHidden/>
              </w:rPr>
              <w:fldChar w:fldCharType="begin"/>
            </w:r>
            <w:r w:rsidR="000C0170">
              <w:rPr>
                <w:noProof/>
                <w:webHidden/>
              </w:rPr>
              <w:instrText xml:space="preserve"> PAGEREF _Toc47339760 \h </w:instrText>
            </w:r>
            <w:r w:rsidR="000C0170">
              <w:rPr>
                <w:noProof/>
                <w:webHidden/>
              </w:rPr>
            </w:r>
            <w:r w:rsidR="000C0170">
              <w:rPr>
                <w:noProof/>
                <w:webHidden/>
              </w:rPr>
              <w:fldChar w:fldCharType="separate"/>
            </w:r>
            <w:r w:rsidR="000C0170">
              <w:rPr>
                <w:noProof/>
                <w:webHidden/>
              </w:rPr>
              <w:t>6</w:t>
            </w:r>
            <w:r w:rsidR="000C0170">
              <w:rPr>
                <w:noProof/>
                <w:webHidden/>
              </w:rPr>
              <w:fldChar w:fldCharType="end"/>
            </w:r>
          </w:hyperlink>
        </w:p>
        <w:p w14:paraId="4FD21A4A" w14:textId="19FC83AE" w:rsidR="000C0170" w:rsidRDefault="008E350E">
          <w:pPr>
            <w:pStyle w:val="TOC2"/>
            <w:tabs>
              <w:tab w:val="right" w:leader="dot" w:pos="9350"/>
            </w:tabs>
            <w:rPr>
              <w:rFonts w:asciiTheme="minorHAnsi" w:eastAsiaTheme="minorEastAsia" w:hAnsiTheme="minorHAnsi" w:cstheme="minorBidi"/>
              <w:noProof/>
              <w:sz w:val="22"/>
              <w:szCs w:val="22"/>
              <w:lang w:eastAsia="en-US"/>
            </w:rPr>
          </w:pPr>
          <w:hyperlink w:anchor="_Toc47339761" w:history="1">
            <w:r w:rsidR="000C0170" w:rsidRPr="00B34727">
              <w:rPr>
                <w:rStyle w:val="Hyperlink"/>
                <w:rFonts w:eastAsiaTheme="majorEastAsia"/>
                <w:noProof/>
              </w:rPr>
              <w:t>Confidentiality</w:t>
            </w:r>
            <w:r w:rsidR="000C0170">
              <w:rPr>
                <w:noProof/>
                <w:webHidden/>
              </w:rPr>
              <w:tab/>
            </w:r>
            <w:r w:rsidR="000C0170">
              <w:rPr>
                <w:noProof/>
                <w:webHidden/>
              </w:rPr>
              <w:fldChar w:fldCharType="begin"/>
            </w:r>
            <w:r w:rsidR="000C0170">
              <w:rPr>
                <w:noProof/>
                <w:webHidden/>
              </w:rPr>
              <w:instrText xml:space="preserve"> PAGEREF _Toc47339761 \h </w:instrText>
            </w:r>
            <w:r w:rsidR="000C0170">
              <w:rPr>
                <w:noProof/>
                <w:webHidden/>
              </w:rPr>
            </w:r>
            <w:r w:rsidR="000C0170">
              <w:rPr>
                <w:noProof/>
                <w:webHidden/>
              </w:rPr>
              <w:fldChar w:fldCharType="separate"/>
            </w:r>
            <w:r w:rsidR="000C0170">
              <w:rPr>
                <w:noProof/>
                <w:webHidden/>
              </w:rPr>
              <w:t>6</w:t>
            </w:r>
            <w:r w:rsidR="000C0170">
              <w:rPr>
                <w:noProof/>
                <w:webHidden/>
              </w:rPr>
              <w:fldChar w:fldCharType="end"/>
            </w:r>
          </w:hyperlink>
        </w:p>
        <w:p w14:paraId="4A476798" w14:textId="037341E7" w:rsidR="000C0170" w:rsidRDefault="008E350E">
          <w:pPr>
            <w:pStyle w:val="TOC1"/>
            <w:tabs>
              <w:tab w:val="right" w:leader="dot" w:pos="9350"/>
            </w:tabs>
            <w:rPr>
              <w:rFonts w:asciiTheme="minorHAnsi" w:eastAsiaTheme="minorEastAsia" w:hAnsiTheme="minorHAnsi" w:cstheme="minorBidi"/>
              <w:noProof/>
              <w:sz w:val="22"/>
              <w:szCs w:val="22"/>
              <w:lang w:eastAsia="en-US"/>
            </w:rPr>
          </w:pPr>
          <w:hyperlink w:anchor="_Toc47339762" w:history="1">
            <w:r w:rsidR="000C0170" w:rsidRPr="00B34727">
              <w:rPr>
                <w:rStyle w:val="Hyperlink"/>
                <w:rFonts w:eastAsiaTheme="majorEastAsia"/>
                <w:noProof/>
              </w:rPr>
              <w:t>Title IX and Clery Act Grievance Process</w:t>
            </w:r>
            <w:r w:rsidR="000C0170">
              <w:rPr>
                <w:noProof/>
                <w:webHidden/>
              </w:rPr>
              <w:tab/>
            </w:r>
            <w:r w:rsidR="000C0170">
              <w:rPr>
                <w:noProof/>
                <w:webHidden/>
              </w:rPr>
              <w:fldChar w:fldCharType="begin"/>
            </w:r>
            <w:r w:rsidR="000C0170">
              <w:rPr>
                <w:noProof/>
                <w:webHidden/>
              </w:rPr>
              <w:instrText xml:space="preserve"> PAGEREF _Toc47339762 \h </w:instrText>
            </w:r>
            <w:r w:rsidR="000C0170">
              <w:rPr>
                <w:noProof/>
                <w:webHidden/>
              </w:rPr>
            </w:r>
            <w:r w:rsidR="000C0170">
              <w:rPr>
                <w:noProof/>
                <w:webHidden/>
              </w:rPr>
              <w:fldChar w:fldCharType="separate"/>
            </w:r>
            <w:r w:rsidR="000C0170">
              <w:rPr>
                <w:noProof/>
                <w:webHidden/>
              </w:rPr>
              <w:t>7</w:t>
            </w:r>
            <w:r w:rsidR="000C0170">
              <w:rPr>
                <w:noProof/>
                <w:webHidden/>
              </w:rPr>
              <w:fldChar w:fldCharType="end"/>
            </w:r>
          </w:hyperlink>
        </w:p>
        <w:p w14:paraId="305DFC79" w14:textId="784E0875" w:rsidR="000C0170" w:rsidRDefault="008E350E">
          <w:pPr>
            <w:pStyle w:val="TOC2"/>
            <w:tabs>
              <w:tab w:val="right" w:leader="dot" w:pos="9350"/>
            </w:tabs>
            <w:rPr>
              <w:rFonts w:asciiTheme="minorHAnsi" w:eastAsiaTheme="minorEastAsia" w:hAnsiTheme="minorHAnsi" w:cstheme="minorBidi"/>
              <w:noProof/>
              <w:sz w:val="22"/>
              <w:szCs w:val="22"/>
              <w:lang w:eastAsia="en-US"/>
            </w:rPr>
          </w:pPr>
          <w:hyperlink w:anchor="_Toc47339763" w:history="1">
            <w:r w:rsidR="000C0170" w:rsidRPr="00B34727">
              <w:rPr>
                <w:rStyle w:val="Hyperlink"/>
                <w:rFonts w:eastAsiaTheme="majorEastAsia"/>
                <w:noProof/>
              </w:rPr>
              <w:t>Reporting and Complaint Procedures</w:t>
            </w:r>
            <w:r w:rsidR="000C0170">
              <w:rPr>
                <w:noProof/>
                <w:webHidden/>
              </w:rPr>
              <w:tab/>
            </w:r>
            <w:r w:rsidR="000C0170">
              <w:rPr>
                <w:noProof/>
                <w:webHidden/>
              </w:rPr>
              <w:fldChar w:fldCharType="begin"/>
            </w:r>
            <w:r w:rsidR="000C0170">
              <w:rPr>
                <w:noProof/>
                <w:webHidden/>
              </w:rPr>
              <w:instrText xml:space="preserve"> PAGEREF _Toc47339763 \h </w:instrText>
            </w:r>
            <w:r w:rsidR="000C0170">
              <w:rPr>
                <w:noProof/>
                <w:webHidden/>
              </w:rPr>
            </w:r>
            <w:r w:rsidR="000C0170">
              <w:rPr>
                <w:noProof/>
                <w:webHidden/>
              </w:rPr>
              <w:fldChar w:fldCharType="separate"/>
            </w:r>
            <w:r w:rsidR="000C0170">
              <w:rPr>
                <w:noProof/>
                <w:webHidden/>
              </w:rPr>
              <w:t>7</w:t>
            </w:r>
            <w:r w:rsidR="000C0170">
              <w:rPr>
                <w:noProof/>
                <w:webHidden/>
              </w:rPr>
              <w:fldChar w:fldCharType="end"/>
            </w:r>
          </w:hyperlink>
        </w:p>
        <w:p w14:paraId="20AB8806" w14:textId="0E3A0383" w:rsidR="000C0170" w:rsidRDefault="008E350E">
          <w:pPr>
            <w:pStyle w:val="TOC2"/>
            <w:tabs>
              <w:tab w:val="right" w:leader="dot" w:pos="9350"/>
            </w:tabs>
            <w:rPr>
              <w:rFonts w:asciiTheme="minorHAnsi" w:eastAsiaTheme="minorEastAsia" w:hAnsiTheme="minorHAnsi" w:cstheme="minorBidi"/>
              <w:noProof/>
              <w:sz w:val="22"/>
              <w:szCs w:val="22"/>
              <w:lang w:eastAsia="en-US"/>
            </w:rPr>
          </w:pPr>
          <w:hyperlink w:anchor="_Toc47339764" w:history="1">
            <w:r w:rsidR="000C0170" w:rsidRPr="00B34727">
              <w:rPr>
                <w:rStyle w:val="Hyperlink"/>
                <w:rFonts w:eastAsiaTheme="majorEastAsia"/>
                <w:noProof/>
              </w:rPr>
              <w:t>Dismissal of Title IX Allegations</w:t>
            </w:r>
            <w:r w:rsidR="000C0170">
              <w:rPr>
                <w:noProof/>
                <w:webHidden/>
              </w:rPr>
              <w:tab/>
            </w:r>
            <w:r w:rsidR="000C0170">
              <w:rPr>
                <w:noProof/>
                <w:webHidden/>
              </w:rPr>
              <w:fldChar w:fldCharType="begin"/>
            </w:r>
            <w:r w:rsidR="000C0170">
              <w:rPr>
                <w:noProof/>
                <w:webHidden/>
              </w:rPr>
              <w:instrText xml:space="preserve"> PAGEREF _Toc47339764 \h </w:instrText>
            </w:r>
            <w:r w:rsidR="000C0170">
              <w:rPr>
                <w:noProof/>
                <w:webHidden/>
              </w:rPr>
            </w:r>
            <w:r w:rsidR="000C0170">
              <w:rPr>
                <w:noProof/>
                <w:webHidden/>
              </w:rPr>
              <w:fldChar w:fldCharType="separate"/>
            </w:r>
            <w:r w:rsidR="000C0170">
              <w:rPr>
                <w:noProof/>
                <w:webHidden/>
              </w:rPr>
              <w:t>8</w:t>
            </w:r>
            <w:r w:rsidR="000C0170">
              <w:rPr>
                <w:noProof/>
                <w:webHidden/>
              </w:rPr>
              <w:fldChar w:fldCharType="end"/>
            </w:r>
          </w:hyperlink>
        </w:p>
        <w:p w14:paraId="6F8E0E64" w14:textId="498B82A6" w:rsidR="000C0170" w:rsidRDefault="008E350E">
          <w:pPr>
            <w:pStyle w:val="TOC2"/>
            <w:tabs>
              <w:tab w:val="right" w:leader="dot" w:pos="9350"/>
            </w:tabs>
            <w:rPr>
              <w:rFonts w:asciiTheme="minorHAnsi" w:eastAsiaTheme="minorEastAsia" w:hAnsiTheme="minorHAnsi" w:cstheme="minorBidi"/>
              <w:noProof/>
              <w:sz w:val="22"/>
              <w:szCs w:val="22"/>
              <w:lang w:eastAsia="en-US"/>
            </w:rPr>
          </w:pPr>
          <w:hyperlink w:anchor="_Toc47339765" w:history="1">
            <w:r w:rsidR="000C0170" w:rsidRPr="00B34727">
              <w:rPr>
                <w:rStyle w:val="Hyperlink"/>
                <w:rFonts w:eastAsiaTheme="majorEastAsia"/>
                <w:noProof/>
              </w:rPr>
              <w:t>Amnesty for Reporting</w:t>
            </w:r>
            <w:r w:rsidR="000C0170">
              <w:rPr>
                <w:noProof/>
                <w:webHidden/>
              </w:rPr>
              <w:tab/>
            </w:r>
            <w:r w:rsidR="000C0170">
              <w:rPr>
                <w:noProof/>
                <w:webHidden/>
              </w:rPr>
              <w:fldChar w:fldCharType="begin"/>
            </w:r>
            <w:r w:rsidR="000C0170">
              <w:rPr>
                <w:noProof/>
                <w:webHidden/>
              </w:rPr>
              <w:instrText xml:space="preserve"> PAGEREF _Toc47339765 \h </w:instrText>
            </w:r>
            <w:r w:rsidR="000C0170">
              <w:rPr>
                <w:noProof/>
                <w:webHidden/>
              </w:rPr>
            </w:r>
            <w:r w:rsidR="000C0170">
              <w:rPr>
                <w:noProof/>
                <w:webHidden/>
              </w:rPr>
              <w:fldChar w:fldCharType="separate"/>
            </w:r>
            <w:r w:rsidR="000C0170">
              <w:rPr>
                <w:noProof/>
                <w:webHidden/>
              </w:rPr>
              <w:t>9</w:t>
            </w:r>
            <w:r w:rsidR="000C0170">
              <w:rPr>
                <w:noProof/>
                <w:webHidden/>
              </w:rPr>
              <w:fldChar w:fldCharType="end"/>
            </w:r>
          </w:hyperlink>
        </w:p>
        <w:p w14:paraId="37CB05B8" w14:textId="02F073B5" w:rsidR="000C0170" w:rsidRDefault="008E350E">
          <w:pPr>
            <w:pStyle w:val="TOC2"/>
            <w:tabs>
              <w:tab w:val="right" w:leader="dot" w:pos="9350"/>
            </w:tabs>
            <w:rPr>
              <w:rFonts w:asciiTheme="minorHAnsi" w:eastAsiaTheme="minorEastAsia" w:hAnsiTheme="minorHAnsi" w:cstheme="minorBidi"/>
              <w:noProof/>
              <w:sz w:val="22"/>
              <w:szCs w:val="22"/>
              <w:lang w:eastAsia="en-US"/>
            </w:rPr>
          </w:pPr>
          <w:hyperlink w:anchor="_Toc47339766" w:history="1">
            <w:r w:rsidR="000C0170" w:rsidRPr="00B34727">
              <w:rPr>
                <w:rStyle w:val="Hyperlink"/>
                <w:rFonts w:eastAsiaTheme="majorEastAsia"/>
                <w:noProof/>
              </w:rPr>
              <w:t>Supportive Measures</w:t>
            </w:r>
            <w:r w:rsidR="000C0170">
              <w:rPr>
                <w:noProof/>
                <w:webHidden/>
              </w:rPr>
              <w:tab/>
            </w:r>
            <w:r w:rsidR="000C0170">
              <w:rPr>
                <w:noProof/>
                <w:webHidden/>
              </w:rPr>
              <w:fldChar w:fldCharType="begin"/>
            </w:r>
            <w:r w:rsidR="000C0170">
              <w:rPr>
                <w:noProof/>
                <w:webHidden/>
              </w:rPr>
              <w:instrText xml:space="preserve"> PAGEREF _Toc47339766 \h </w:instrText>
            </w:r>
            <w:r w:rsidR="000C0170">
              <w:rPr>
                <w:noProof/>
                <w:webHidden/>
              </w:rPr>
            </w:r>
            <w:r w:rsidR="000C0170">
              <w:rPr>
                <w:noProof/>
                <w:webHidden/>
              </w:rPr>
              <w:fldChar w:fldCharType="separate"/>
            </w:r>
            <w:r w:rsidR="000C0170">
              <w:rPr>
                <w:noProof/>
                <w:webHidden/>
              </w:rPr>
              <w:t>9</w:t>
            </w:r>
            <w:r w:rsidR="000C0170">
              <w:rPr>
                <w:noProof/>
                <w:webHidden/>
              </w:rPr>
              <w:fldChar w:fldCharType="end"/>
            </w:r>
          </w:hyperlink>
        </w:p>
        <w:p w14:paraId="02A73332" w14:textId="059FECDD" w:rsidR="000C0170" w:rsidRDefault="008E350E">
          <w:pPr>
            <w:pStyle w:val="TOC2"/>
            <w:tabs>
              <w:tab w:val="right" w:leader="dot" w:pos="9350"/>
            </w:tabs>
            <w:rPr>
              <w:rFonts w:asciiTheme="minorHAnsi" w:eastAsiaTheme="minorEastAsia" w:hAnsiTheme="minorHAnsi" w:cstheme="minorBidi"/>
              <w:noProof/>
              <w:sz w:val="22"/>
              <w:szCs w:val="22"/>
              <w:lang w:eastAsia="en-US"/>
            </w:rPr>
          </w:pPr>
          <w:hyperlink w:anchor="_Toc47339767" w:history="1">
            <w:r w:rsidR="000C0170" w:rsidRPr="00B34727">
              <w:rPr>
                <w:rStyle w:val="Hyperlink"/>
                <w:rFonts w:eastAsiaTheme="majorEastAsia"/>
                <w:noProof/>
              </w:rPr>
              <w:t>Notice of Allegations.</w:t>
            </w:r>
            <w:r w:rsidR="000C0170">
              <w:rPr>
                <w:noProof/>
                <w:webHidden/>
              </w:rPr>
              <w:tab/>
            </w:r>
            <w:r w:rsidR="000C0170">
              <w:rPr>
                <w:noProof/>
                <w:webHidden/>
              </w:rPr>
              <w:fldChar w:fldCharType="begin"/>
            </w:r>
            <w:r w:rsidR="000C0170">
              <w:rPr>
                <w:noProof/>
                <w:webHidden/>
              </w:rPr>
              <w:instrText xml:space="preserve"> PAGEREF _Toc47339767 \h </w:instrText>
            </w:r>
            <w:r w:rsidR="000C0170">
              <w:rPr>
                <w:noProof/>
                <w:webHidden/>
              </w:rPr>
            </w:r>
            <w:r w:rsidR="000C0170">
              <w:rPr>
                <w:noProof/>
                <w:webHidden/>
              </w:rPr>
              <w:fldChar w:fldCharType="separate"/>
            </w:r>
            <w:r w:rsidR="000C0170">
              <w:rPr>
                <w:noProof/>
                <w:webHidden/>
              </w:rPr>
              <w:t>10</w:t>
            </w:r>
            <w:r w:rsidR="000C0170">
              <w:rPr>
                <w:noProof/>
                <w:webHidden/>
              </w:rPr>
              <w:fldChar w:fldCharType="end"/>
            </w:r>
          </w:hyperlink>
        </w:p>
        <w:p w14:paraId="6363C65A" w14:textId="016A6067" w:rsidR="000C0170" w:rsidRDefault="008E350E">
          <w:pPr>
            <w:pStyle w:val="TOC2"/>
            <w:tabs>
              <w:tab w:val="right" w:leader="dot" w:pos="9350"/>
            </w:tabs>
            <w:rPr>
              <w:rFonts w:asciiTheme="minorHAnsi" w:eastAsiaTheme="minorEastAsia" w:hAnsiTheme="minorHAnsi" w:cstheme="minorBidi"/>
              <w:noProof/>
              <w:sz w:val="22"/>
              <w:szCs w:val="22"/>
              <w:lang w:eastAsia="en-US"/>
            </w:rPr>
          </w:pPr>
          <w:hyperlink w:anchor="_Toc47339768" w:history="1">
            <w:r w:rsidR="000C0170" w:rsidRPr="00B34727">
              <w:rPr>
                <w:rStyle w:val="Hyperlink"/>
                <w:rFonts w:eastAsiaTheme="majorEastAsia"/>
                <w:noProof/>
              </w:rPr>
              <w:t>Informal Resolution.</w:t>
            </w:r>
            <w:r w:rsidR="000C0170">
              <w:rPr>
                <w:noProof/>
                <w:webHidden/>
              </w:rPr>
              <w:tab/>
            </w:r>
            <w:r w:rsidR="000C0170">
              <w:rPr>
                <w:noProof/>
                <w:webHidden/>
              </w:rPr>
              <w:fldChar w:fldCharType="begin"/>
            </w:r>
            <w:r w:rsidR="000C0170">
              <w:rPr>
                <w:noProof/>
                <w:webHidden/>
              </w:rPr>
              <w:instrText xml:space="preserve"> PAGEREF _Toc47339768 \h </w:instrText>
            </w:r>
            <w:r w:rsidR="000C0170">
              <w:rPr>
                <w:noProof/>
                <w:webHidden/>
              </w:rPr>
            </w:r>
            <w:r w:rsidR="000C0170">
              <w:rPr>
                <w:noProof/>
                <w:webHidden/>
              </w:rPr>
              <w:fldChar w:fldCharType="separate"/>
            </w:r>
            <w:r w:rsidR="000C0170">
              <w:rPr>
                <w:noProof/>
                <w:webHidden/>
              </w:rPr>
              <w:t>10</w:t>
            </w:r>
            <w:r w:rsidR="000C0170">
              <w:rPr>
                <w:noProof/>
                <w:webHidden/>
              </w:rPr>
              <w:fldChar w:fldCharType="end"/>
            </w:r>
          </w:hyperlink>
        </w:p>
        <w:p w14:paraId="05BD4597" w14:textId="1D6C2C1F" w:rsidR="000C0170" w:rsidRDefault="008E350E">
          <w:pPr>
            <w:pStyle w:val="TOC2"/>
            <w:tabs>
              <w:tab w:val="right" w:leader="dot" w:pos="9350"/>
            </w:tabs>
            <w:rPr>
              <w:rFonts w:asciiTheme="minorHAnsi" w:eastAsiaTheme="minorEastAsia" w:hAnsiTheme="minorHAnsi" w:cstheme="minorBidi"/>
              <w:noProof/>
              <w:sz w:val="22"/>
              <w:szCs w:val="22"/>
              <w:lang w:eastAsia="en-US"/>
            </w:rPr>
          </w:pPr>
          <w:hyperlink w:anchor="_Toc47339769" w:history="1">
            <w:r w:rsidR="000C0170" w:rsidRPr="00B34727">
              <w:rPr>
                <w:rStyle w:val="Hyperlink"/>
                <w:rFonts w:eastAsiaTheme="majorEastAsia"/>
                <w:noProof/>
              </w:rPr>
              <w:t>Investigation Procedures</w:t>
            </w:r>
            <w:r w:rsidR="000C0170">
              <w:rPr>
                <w:noProof/>
                <w:webHidden/>
              </w:rPr>
              <w:tab/>
            </w:r>
            <w:r w:rsidR="000C0170">
              <w:rPr>
                <w:noProof/>
                <w:webHidden/>
              </w:rPr>
              <w:fldChar w:fldCharType="begin"/>
            </w:r>
            <w:r w:rsidR="000C0170">
              <w:rPr>
                <w:noProof/>
                <w:webHidden/>
              </w:rPr>
              <w:instrText xml:space="preserve"> PAGEREF _Toc47339769 \h </w:instrText>
            </w:r>
            <w:r w:rsidR="000C0170">
              <w:rPr>
                <w:noProof/>
                <w:webHidden/>
              </w:rPr>
            </w:r>
            <w:r w:rsidR="000C0170">
              <w:rPr>
                <w:noProof/>
                <w:webHidden/>
              </w:rPr>
              <w:fldChar w:fldCharType="separate"/>
            </w:r>
            <w:r w:rsidR="000C0170">
              <w:rPr>
                <w:noProof/>
                <w:webHidden/>
              </w:rPr>
              <w:t>11</w:t>
            </w:r>
            <w:r w:rsidR="000C0170">
              <w:rPr>
                <w:noProof/>
                <w:webHidden/>
              </w:rPr>
              <w:fldChar w:fldCharType="end"/>
            </w:r>
          </w:hyperlink>
        </w:p>
        <w:p w14:paraId="492362A2" w14:textId="36D08084" w:rsidR="000C0170" w:rsidRDefault="008E350E">
          <w:pPr>
            <w:pStyle w:val="TOC2"/>
            <w:tabs>
              <w:tab w:val="right" w:leader="dot" w:pos="9350"/>
            </w:tabs>
            <w:rPr>
              <w:rFonts w:asciiTheme="minorHAnsi" w:eastAsiaTheme="minorEastAsia" w:hAnsiTheme="minorHAnsi" w:cstheme="minorBidi"/>
              <w:noProof/>
              <w:sz w:val="22"/>
              <w:szCs w:val="22"/>
              <w:lang w:eastAsia="en-US"/>
            </w:rPr>
          </w:pPr>
          <w:hyperlink w:anchor="_Toc47339770" w:history="1">
            <w:r w:rsidR="000C0170" w:rsidRPr="00B34727">
              <w:rPr>
                <w:rStyle w:val="Hyperlink"/>
                <w:rFonts w:eastAsiaTheme="majorEastAsia"/>
                <w:noProof/>
              </w:rPr>
              <w:t>Hearing Procedures.</w:t>
            </w:r>
            <w:r w:rsidR="000C0170">
              <w:rPr>
                <w:noProof/>
                <w:webHidden/>
              </w:rPr>
              <w:tab/>
            </w:r>
            <w:r w:rsidR="000C0170">
              <w:rPr>
                <w:noProof/>
                <w:webHidden/>
              </w:rPr>
              <w:fldChar w:fldCharType="begin"/>
            </w:r>
            <w:r w:rsidR="000C0170">
              <w:rPr>
                <w:noProof/>
                <w:webHidden/>
              </w:rPr>
              <w:instrText xml:space="preserve"> PAGEREF _Toc47339770 \h </w:instrText>
            </w:r>
            <w:r w:rsidR="000C0170">
              <w:rPr>
                <w:noProof/>
                <w:webHidden/>
              </w:rPr>
            </w:r>
            <w:r w:rsidR="000C0170">
              <w:rPr>
                <w:noProof/>
                <w:webHidden/>
              </w:rPr>
              <w:fldChar w:fldCharType="separate"/>
            </w:r>
            <w:r w:rsidR="000C0170">
              <w:rPr>
                <w:noProof/>
                <w:webHidden/>
              </w:rPr>
              <w:t>12</w:t>
            </w:r>
            <w:r w:rsidR="000C0170">
              <w:rPr>
                <w:noProof/>
                <w:webHidden/>
              </w:rPr>
              <w:fldChar w:fldCharType="end"/>
            </w:r>
          </w:hyperlink>
        </w:p>
        <w:p w14:paraId="6D8BC434" w14:textId="6B5D54D1" w:rsidR="000C0170" w:rsidRDefault="008E350E">
          <w:pPr>
            <w:pStyle w:val="TOC2"/>
            <w:tabs>
              <w:tab w:val="right" w:leader="dot" w:pos="9350"/>
            </w:tabs>
            <w:rPr>
              <w:rFonts w:asciiTheme="minorHAnsi" w:eastAsiaTheme="minorEastAsia" w:hAnsiTheme="minorHAnsi" w:cstheme="minorBidi"/>
              <w:noProof/>
              <w:sz w:val="22"/>
              <w:szCs w:val="22"/>
              <w:lang w:eastAsia="en-US"/>
            </w:rPr>
          </w:pPr>
          <w:hyperlink w:anchor="_Toc47339771" w:history="1">
            <w:r w:rsidR="000C0170" w:rsidRPr="00B34727">
              <w:rPr>
                <w:rStyle w:val="Hyperlink"/>
                <w:rFonts w:eastAsiaTheme="majorEastAsia"/>
                <w:noProof/>
              </w:rPr>
              <w:t>Possible Disciplinary Sanctions</w:t>
            </w:r>
            <w:r w:rsidR="000C0170">
              <w:rPr>
                <w:noProof/>
                <w:webHidden/>
              </w:rPr>
              <w:tab/>
            </w:r>
            <w:r w:rsidR="000C0170">
              <w:rPr>
                <w:noProof/>
                <w:webHidden/>
              </w:rPr>
              <w:fldChar w:fldCharType="begin"/>
            </w:r>
            <w:r w:rsidR="000C0170">
              <w:rPr>
                <w:noProof/>
                <w:webHidden/>
              </w:rPr>
              <w:instrText xml:space="preserve"> PAGEREF _Toc47339771 \h </w:instrText>
            </w:r>
            <w:r w:rsidR="000C0170">
              <w:rPr>
                <w:noProof/>
                <w:webHidden/>
              </w:rPr>
            </w:r>
            <w:r w:rsidR="000C0170">
              <w:rPr>
                <w:noProof/>
                <w:webHidden/>
              </w:rPr>
              <w:fldChar w:fldCharType="separate"/>
            </w:r>
            <w:r w:rsidR="000C0170">
              <w:rPr>
                <w:noProof/>
                <w:webHidden/>
              </w:rPr>
              <w:t>15</w:t>
            </w:r>
            <w:r w:rsidR="000C0170">
              <w:rPr>
                <w:noProof/>
                <w:webHidden/>
              </w:rPr>
              <w:fldChar w:fldCharType="end"/>
            </w:r>
          </w:hyperlink>
        </w:p>
        <w:p w14:paraId="25F2F98D" w14:textId="60C3922F" w:rsidR="000C0170" w:rsidRDefault="008E350E">
          <w:pPr>
            <w:pStyle w:val="TOC2"/>
            <w:tabs>
              <w:tab w:val="right" w:leader="dot" w:pos="9350"/>
            </w:tabs>
            <w:rPr>
              <w:rFonts w:asciiTheme="minorHAnsi" w:eastAsiaTheme="minorEastAsia" w:hAnsiTheme="minorHAnsi" w:cstheme="minorBidi"/>
              <w:noProof/>
              <w:sz w:val="22"/>
              <w:szCs w:val="22"/>
              <w:lang w:eastAsia="en-US"/>
            </w:rPr>
          </w:pPr>
          <w:hyperlink w:anchor="_Toc47339772" w:history="1">
            <w:r w:rsidR="000C0170" w:rsidRPr="00B34727">
              <w:rPr>
                <w:rStyle w:val="Hyperlink"/>
                <w:rFonts w:eastAsiaTheme="majorEastAsia"/>
                <w:noProof/>
              </w:rPr>
              <w:t>Appeal Procedures</w:t>
            </w:r>
            <w:r w:rsidR="000C0170">
              <w:rPr>
                <w:noProof/>
                <w:webHidden/>
              </w:rPr>
              <w:tab/>
            </w:r>
            <w:r w:rsidR="000C0170">
              <w:rPr>
                <w:noProof/>
                <w:webHidden/>
              </w:rPr>
              <w:fldChar w:fldCharType="begin"/>
            </w:r>
            <w:r w:rsidR="000C0170">
              <w:rPr>
                <w:noProof/>
                <w:webHidden/>
              </w:rPr>
              <w:instrText xml:space="preserve"> PAGEREF _Toc47339772 \h </w:instrText>
            </w:r>
            <w:r w:rsidR="000C0170">
              <w:rPr>
                <w:noProof/>
                <w:webHidden/>
              </w:rPr>
            </w:r>
            <w:r w:rsidR="000C0170">
              <w:rPr>
                <w:noProof/>
                <w:webHidden/>
              </w:rPr>
              <w:fldChar w:fldCharType="separate"/>
            </w:r>
            <w:r w:rsidR="000C0170">
              <w:rPr>
                <w:noProof/>
                <w:webHidden/>
              </w:rPr>
              <w:t>16</w:t>
            </w:r>
            <w:r w:rsidR="000C0170">
              <w:rPr>
                <w:noProof/>
                <w:webHidden/>
              </w:rPr>
              <w:fldChar w:fldCharType="end"/>
            </w:r>
          </w:hyperlink>
        </w:p>
        <w:p w14:paraId="755C5708" w14:textId="64AA0817" w:rsidR="000C0170" w:rsidRDefault="008E350E">
          <w:pPr>
            <w:pStyle w:val="TOC2"/>
            <w:tabs>
              <w:tab w:val="right" w:leader="dot" w:pos="9350"/>
            </w:tabs>
            <w:rPr>
              <w:rFonts w:asciiTheme="minorHAnsi" w:eastAsiaTheme="minorEastAsia" w:hAnsiTheme="minorHAnsi" w:cstheme="minorBidi"/>
              <w:noProof/>
              <w:sz w:val="22"/>
              <w:szCs w:val="22"/>
              <w:lang w:eastAsia="en-US"/>
            </w:rPr>
          </w:pPr>
          <w:hyperlink w:anchor="_Toc47339773" w:history="1">
            <w:r w:rsidR="000C0170" w:rsidRPr="00B34727">
              <w:rPr>
                <w:rStyle w:val="Hyperlink"/>
                <w:rFonts w:eastAsiaTheme="majorEastAsia"/>
                <w:noProof/>
              </w:rPr>
              <w:t>Prohibition of Retaliation</w:t>
            </w:r>
            <w:r w:rsidR="000C0170">
              <w:rPr>
                <w:noProof/>
                <w:webHidden/>
              </w:rPr>
              <w:tab/>
            </w:r>
            <w:r w:rsidR="000C0170">
              <w:rPr>
                <w:noProof/>
                <w:webHidden/>
              </w:rPr>
              <w:fldChar w:fldCharType="begin"/>
            </w:r>
            <w:r w:rsidR="000C0170">
              <w:rPr>
                <w:noProof/>
                <w:webHidden/>
              </w:rPr>
              <w:instrText xml:space="preserve"> PAGEREF _Toc47339773 \h </w:instrText>
            </w:r>
            <w:r w:rsidR="000C0170">
              <w:rPr>
                <w:noProof/>
                <w:webHidden/>
              </w:rPr>
            </w:r>
            <w:r w:rsidR="000C0170">
              <w:rPr>
                <w:noProof/>
                <w:webHidden/>
              </w:rPr>
              <w:fldChar w:fldCharType="separate"/>
            </w:r>
            <w:r w:rsidR="000C0170">
              <w:rPr>
                <w:noProof/>
                <w:webHidden/>
              </w:rPr>
              <w:t>16</w:t>
            </w:r>
            <w:r w:rsidR="000C0170">
              <w:rPr>
                <w:noProof/>
                <w:webHidden/>
              </w:rPr>
              <w:fldChar w:fldCharType="end"/>
            </w:r>
          </w:hyperlink>
        </w:p>
        <w:p w14:paraId="7283D2AD" w14:textId="18C5A450" w:rsidR="000C0170" w:rsidRDefault="008E350E">
          <w:pPr>
            <w:pStyle w:val="TOC2"/>
            <w:tabs>
              <w:tab w:val="right" w:leader="dot" w:pos="9350"/>
            </w:tabs>
            <w:rPr>
              <w:rFonts w:asciiTheme="minorHAnsi" w:eastAsiaTheme="minorEastAsia" w:hAnsiTheme="minorHAnsi" w:cstheme="minorBidi"/>
              <w:noProof/>
              <w:sz w:val="22"/>
              <w:szCs w:val="22"/>
              <w:lang w:eastAsia="en-US"/>
            </w:rPr>
          </w:pPr>
          <w:hyperlink w:anchor="_Toc47339774" w:history="1">
            <w:r w:rsidR="000C0170" w:rsidRPr="00B34727">
              <w:rPr>
                <w:rStyle w:val="Hyperlink"/>
                <w:rFonts w:eastAsiaTheme="majorEastAsia"/>
                <w:noProof/>
              </w:rPr>
              <w:t>Records Maintenance</w:t>
            </w:r>
            <w:r w:rsidR="000C0170">
              <w:rPr>
                <w:noProof/>
                <w:webHidden/>
              </w:rPr>
              <w:tab/>
            </w:r>
            <w:r w:rsidR="000C0170">
              <w:rPr>
                <w:noProof/>
                <w:webHidden/>
              </w:rPr>
              <w:fldChar w:fldCharType="begin"/>
            </w:r>
            <w:r w:rsidR="000C0170">
              <w:rPr>
                <w:noProof/>
                <w:webHidden/>
              </w:rPr>
              <w:instrText xml:space="preserve"> PAGEREF _Toc47339774 \h </w:instrText>
            </w:r>
            <w:r w:rsidR="000C0170">
              <w:rPr>
                <w:noProof/>
                <w:webHidden/>
              </w:rPr>
            </w:r>
            <w:r w:rsidR="000C0170">
              <w:rPr>
                <w:noProof/>
                <w:webHidden/>
              </w:rPr>
              <w:fldChar w:fldCharType="separate"/>
            </w:r>
            <w:r w:rsidR="000C0170">
              <w:rPr>
                <w:noProof/>
                <w:webHidden/>
              </w:rPr>
              <w:t>17</w:t>
            </w:r>
            <w:r w:rsidR="000C0170">
              <w:rPr>
                <w:noProof/>
                <w:webHidden/>
              </w:rPr>
              <w:fldChar w:fldCharType="end"/>
            </w:r>
          </w:hyperlink>
        </w:p>
        <w:p w14:paraId="463631F4" w14:textId="0221CEFD" w:rsidR="000C0170" w:rsidRDefault="008E350E">
          <w:pPr>
            <w:pStyle w:val="TOC2"/>
            <w:tabs>
              <w:tab w:val="right" w:leader="dot" w:pos="9350"/>
            </w:tabs>
            <w:rPr>
              <w:rFonts w:asciiTheme="minorHAnsi" w:eastAsiaTheme="minorEastAsia" w:hAnsiTheme="minorHAnsi" w:cstheme="minorBidi"/>
              <w:noProof/>
              <w:sz w:val="22"/>
              <w:szCs w:val="22"/>
              <w:lang w:eastAsia="en-US"/>
            </w:rPr>
          </w:pPr>
          <w:hyperlink w:anchor="_Toc47339775" w:history="1">
            <w:r w:rsidR="000C0170" w:rsidRPr="00B34727">
              <w:rPr>
                <w:rStyle w:val="Hyperlink"/>
                <w:rFonts w:eastAsiaTheme="majorEastAsia"/>
                <w:noProof/>
              </w:rPr>
              <w:t>Training.</w:t>
            </w:r>
            <w:r w:rsidR="000C0170">
              <w:rPr>
                <w:noProof/>
                <w:webHidden/>
              </w:rPr>
              <w:tab/>
            </w:r>
            <w:r w:rsidR="000C0170">
              <w:rPr>
                <w:noProof/>
                <w:webHidden/>
              </w:rPr>
              <w:fldChar w:fldCharType="begin"/>
            </w:r>
            <w:r w:rsidR="000C0170">
              <w:rPr>
                <w:noProof/>
                <w:webHidden/>
              </w:rPr>
              <w:instrText xml:space="preserve"> PAGEREF _Toc47339775 \h </w:instrText>
            </w:r>
            <w:r w:rsidR="000C0170">
              <w:rPr>
                <w:noProof/>
                <w:webHidden/>
              </w:rPr>
            </w:r>
            <w:r w:rsidR="000C0170">
              <w:rPr>
                <w:noProof/>
                <w:webHidden/>
              </w:rPr>
              <w:fldChar w:fldCharType="separate"/>
            </w:r>
            <w:r w:rsidR="000C0170">
              <w:rPr>
                <w:noProof/>
                <w:webHidden/>
              </w:rPr>
              <w:t>17</w:t>
            </w:r>
            <w:r w:rsidR="000C0170">
              <w:rPr>
                <w:noProof/>
                <w:webHidden/>
              </w:rPr>
              <w:fldChar w:fldCharType="end"/>
            </w:r>
          </w:hyperlink>
        </w:p>
        <w:p w14:paraId="28274844" w14:textId="71525CEB" w:rsidR="000C0170" w:rsidRDefault="008E350E">
          <w:pPr>
            <w:pStyle w:val="TOC2"/>
            <w:tabs>
              <w:tab w:val="right" w:leader="dot" w:pos="9350"/>
            </w:tabs>
            <w:rPr>
              <w:rFonts w:asciiTheme="minorHAnsi" w:eastAsiaTheme="minorEastAsia" w:hAnsiTheme="minorHAnsi" w:cstheme="minorBidi"/>
              <w:noProof/>
              <w:sz w:val="22"/>
              <w:szCs w:val="22"/>
              <w:lang w:eastAsia="en-US"/>
            </w:rPr>
          </w:pPr>
          <w:hyperlink w:anchor="_Toc47339776" w:history="1">
            <w:r w:rsidR="000C0170" w:rsidRPr="00B34727">
              <w:rPr>
                <w:rStyle w:val="Hyperlink"/>
                <w:rFonts w:eastAsiaTheme="majorEastAsia"/>
                <w:noProof/>
              </w:rPr>
              <w:t>Awareness and Prevention Programs</w:t>
            </w:r>
            <w:r w:rsidR="000C0170">
              <w:rPr>
                <w:noProof/>
                <w:webHidden/>
              </w:rPr>
              <w:tab/>
            </w:r>
            <w:r w:rsidR="000C0170">
              <w:rPr>
                <w:noProof/>
                <w:webHidden/>
              </w:rPr>
              <w:fldChar w:fldCharType="begin"/>
            </w:r>
            <w:r w:rsidR="000C0170">
              <w:rPr>
                <w:noProof/>
                <w:webHidden/>
              </w:rPr>
              <w:instrText xml:space="preserve"> PAGEREF _Toc47339776 \h </w:instrText>
            </w:r>
            <w:r w:rsidR="000C0170">
              <w:rPr>
                <w:noProof/>
                <w:webHidden/>
              </w:rPr>
            </w:r>
            <w:r w:rsidR="000C0170">
              <w:rPr>
                <w:noProof/>
                <w:webHidden/>
              </w:rPr>
              <w:fldChar w:fldCharType="separate"/>
            </w:r>
            <w:r w:rsidR="000C0170">
              <w:rPr>
                <w:noProof/>
                <w:webHidden/>
              </w:rPr>
              <w:t>18</w:t>
            </w:r>
            <w:r w:rsidR="000C0170">
              <w:rPr>
                <w:noProof/>
                <w:webHidden/>
              </w:rPr>
              <w:fldChar w:fldCharType="end"/>
            </w:r>
          </w:hyperlink>
        </w:p>
        <w:p w14:paraId="060C1E64" w14:textId="114C7B3E" w:rsidR="000C0170" w:rsidRDefault="008E350E">
          <w:pPr>
            <w:pStyle w:val="TOC2"/>
            <w:tabs>
              <w:tab w:val="right" w:leader="dot" w:pos="9350"/>
            </w:tabs>
            <w:rPr>
              <w:rFonts w:asciiTheme="minorHAnsi" w:eastAsiaTheme="minorEastAsia" w:hAnsiTheme="minorHAnsi" w:cstheme="minorBidi"/>
              <w:noProof/>
              <w:sz w:val="22"/>
              <w:szCs w:val="22"/>
              <w:lang w:eastAsia="en-US"/>
            </w:rPr>
          </w:pPr>
          <w:hyperlink w:anchor="_Toc47339777" w:history="1">
            <w:r w:rsidR="000C0170" w:rsidRPr="00B34727">
              <w:rPr>
                <w:rStyle w:val="Hyperlink"/>
                <w:rFonts w:eastAsiaTheme="majorEastAsia"/>
                <w:noProof/>
              </w:rPr>
              <w:t>Victim Services and Resources</w:t>
            </w:r>
            <w:r w:rsidR="000C0170">
              <w:rPr>
                <w:noProof/>
                <w:webHidden/>
              </w:rPr>
              <w:tab/>
            </w:r>
            <w:r w:rsidR="000C0170">
              <w:rPr>
                <w:noProof/>
                <w:webHidden/>
              </w:rPr>
              <w:fldChar w:fldCharType="begin"/>
            </w:r>
            <w:r w:rsidR="000C0170">
              <w:rPr>
                <w:noProof/>
                <w:webHidden/>
              </w:rPr>
              <w:instrText xml:space="preserve"> PAGEREF _Toc47339777 \h </w:instrText>
            </w:r>
            <w:r w:rsidR="000C0170">
              <w:rPr>
                <w:noProof/>
                <w:webHidden/>
              </w:rPr>
            </w:r>
            <w:r w:rsidR="000C0170">
              <w:rPr>
                <w:noProof/>
                <w:webHidden/>
              </w:rPr>
              <w:fldChar w:fldCharType="separate"/>
            </w:r>
            <w:r w:rsidR="000C0170">
              <w:rPr>
                <w:noProof/>
                <w:webHidden/>
              </w:rPr>
              <w:t>18</w:t>
            </w:r>
            <w:r w:rsidR="000C0170">
              <w:rPr>
                <w:noProof/>
                <w:webHidden/>
              </w:rPr>
              <w:fldChar w:fldCharType="end"/>
            </w:r>
          </w:hyperlink>
        </w:p>
        <w:p w14:paraId="43B7A491" w14:textId="19F692F6" w:rsidR="007341CF" w:rsidRPr="00C84D54" w:rsidRDefault="007341CF" w:rsidP="00FE42A0">
          <w:pPr>
            <w:spacing w:before="120" w:after="120"/>
            <w:rPr>
              <w:b/>
              <w:bCs/>
              <w:noProof/>
              <w:sz w:val="24"/>
              <w:szCs w:val="24"/>
            </w:rPr>
          </w:pPr>
          <w:r w:rsidRPr="00C84D54">
            <w:rPr>
              <w:b/>
              <w:bCs/>
              <w:noProof/>
              <w:sz w:val="24"/>
              <w:szCs w:val="24"/>
            </w:rPr>
            <w:fldChar w:fldCharType="end"/>
          </w:r>
        </w:p>
      </w:sdtContent>
    </w:sdt>
    <w:p w14:paraId="7BA90A50" w14:textId="77777777" w:rsidR="00740197" w:rsidRPr="005D099B" w:rsidRDefault="00740197" w:rsidP="00D271F6">
      <w:pPr>
        <w:widowControl/>
        <w:tabs>
          <w:tab w:val="left" w:pos="720"/>
          <w:tab w:val="left" w:pos="1890"/>
        </w:tabs>
        <w:suppressAutoHyphens w:val="0"/>
        <w:autoSpaceDE/>
        <w:ind w:left="1890" w:hanging="1170"/>
      </w:pPr>
    </w:p>
    <w:p w14:paraId="1EFDAB7B" w14:textId="77777777" w:rsidR="007341CF" w:rsidRPr="007341CF" w:rsidRDefault="007341CF" w:rsidP="009531C6">
      <w:pPr>
        <w:widowControl/>
        <w:tabs>
          <w:tab w:val="left" w:pos="2160"/>
        </w:tabs>
        <w:suppressAutoHyphens w:val="0"/>
        <w:autoSpaceDE/>
        <w:spacing w:after="200" w:line="276" w:lineRule="auto"/>
        <w:ind w:left="2610" w:hanging="2610"/>
      </w:pPr>
      <w:r>
        <w:br w:type="page"/>
      </w:r>
    </w:p>
    <w:p w14:paraId="04A85073" w14:textId="36D0D119" w:rsidR="003F318E" w:rsidRPr="000D6D27" w:rsidRDefault="005B4592" w:rsidP="006C37ED">
      <w:pPr>
        <w:pStyle w:val="Heading1"/>
        <w:tabs>
          <w:tab w:val="left" w:pos="4210"/>
        </w:tabs>
        <w:jc w:val="center"/>
        <w:rPr>
          <w:color w:val="000000" w:themeColor="text1"/>
        </w:rPr>
      </w:pPr>
      <w:bookmarkStart w:id="0" w:name="_Toc47339752"/>
      <w:r w:rsidRPr="000D6D27">
        <w:rPr>
          <w:color w:val="000000" w:themeColor="text1"/>
        </w:rPr>
        <w:lastRenderedPageBreak/>
        <w:t>TITLE IX</w:t>
      </w:r>
      <w:r w:rsidR="00E64D93">
        <w:rPr>
          <w:color w:val="000000" w:themeColor="text1"/>
        </w:rPr>
        <w:t>,</w:t>
      </w:r>
      <w:r w:rsidRPr="000D6D27">
        <w:rPr>
          <w:color w:val="000000" w:themeColor="text1"/>
        </w:rPr>
        <w:t xml:space="preserve"> CLERY </w:t>
      </w:r>
      <w:r w:rsidR="006C37ED">
        <w:rPr>
          <w:color w:val="000000" w:themeColor="text1"/>
        </w:rPr>
        <w:t>ACT</w:t>
      </w:r>
      <w:r w:rsidR="00E64D93">
        <w:rPr>
          <w:color w:val="000000" w:themeColor="text1"/>
        </w:rPr>
        <w:t>,</w:t>
      </w:r>
      <w:r w:rsidR="00350E48">
        <w:rPr>
          <w:color w:val="000000" w:themeColor="text1"/>
        </w:rPr>
        <w:t xml:space="preserve"> AND</w:t>
      </w:r>
      <w:r w:rsidR="00E64D93">
        <w:rPr>
          <w:color w:val="000000" w:themeColor="text1"/>
        </w:rPr>
        <w:t xml:space="preserve"> VAWA</w:t>
      </w:r>
      <w:r w:rsidR="006C37ED">
        <w:rPr>
          <w:color w:val="000000" w:themeColor="text1"/>
        </w:rPr>
        <w:t xml:space="preserve"> </w:t>
      </w:r>
      <w:r w:rsidRPr="000D6D27">
        <w:rPr>
          <w:color w:val="000000" w:themeColor="text1"/>
        </w:rPr>
        <w:t>POLICY</w:t>
      </w:r>
      <w:bookmarkEnd w:id="0"/>
    </w:p>
    <w:p w14:paraId="4822F92F" w14:textId="77777777" w:rsidR="00802D22" w:rsidRPr="000D6D27" w:rsidRDefault="00802D22" w:rsidP="00130BFD">
      <w:pPr>
        <w:tabs>
          <w:tab w:val="left" w:pos="360"/>
          <w:tab w:val="left" w:pos="720"/>
          <w:tab w:val="left" w:pos="1080"/>
          <w:tab w:val="left" w:pos="1440"/>
        </w:tabs>
        <w:rPr>
          <w:color w:val="000000" w:themeColor="text1"/>
          <w:sz w:val="24"/>
          <w:szCs w:val="24"/>
        </w:rPr>
      </w:pPr>
    </w:p>
    <w:p w14:paraId="00BE5CC4" w14:textId="77777777" w:rsidR="00130BFD" w:rsidRPr="000D6D27" w:rsidRDefault="00130BFD" w:rsidP="00130BFD">
      <w:pPr>
        <w:tabs>
          <w:tab w:val="left" w:pos="360"/>
          <w:tab w:val="left" w:pos="720"/>
          <w:tab w:val="left" w:pos="1080"/>
          <w:tab w:val="left" w:pos="1440"/>
        </w:tabs>
        <w:rPr>
          <w:color w:val="000000" w:themeColor="text1"/>
          <w:sz w:val="24"/>
          <w:szCs w:val="24"/>
        </w:rPr>
      </w:pPr>
      <w:r w:rsidRPr="000D6D27">
        <w:rPr>
          <w:color w:val="000000" w:themeColor="text1"/>
          <w:sz w:val="24"/>
          <w:szCs w:val="24"/>
        </w:rPr>
        <w:tab/>
      </w:r>
      <w:bookmarkStart w:id="1" w:name="_Toc47339753"/>
      <w:r w:rsidRPr="000D6D27">
        <w:rPr>
          <w:rStyle w:val="Heading2Char"/>
          <w:color w:val="000000" w:themeColor="text1"/>
        </w:rPr>
        <w:t>Policy</w:t>
      </w:r>
      <w:bookmarkEnd w:id="1"/>
      <w:r w:rsidRPr="000D6D27">
        <w:rPr>
          <w:b/>
          <w:color w:val="000000" w:themeColor="text1"/>
          <w:sz w:val="24"/>
          <w:szCs w:val="24"/>
        </w:rPr>
        <w:t>.</w:t>
      </w:r>
      <w:r w:rsidR="009C0C2B">
        <w:rPr>
          <w:color w:val="000000" w:themeColor="text1"/>
          <w:sz w:val="24"/>
          <w:szCs w:val="24"/>
        </w:rPr>
        <w:t xml:space="preserve"> </w:t>
      </w:r>
      <w:r w:rsidRPr="000D6D27">
        <w:rPr>
          <w:color w:val="000000" w:themeColor="text1"/>
          <w:sz w:val="24"/>
          <w:szCs w:val="24"/>
        </w:rPr>
        <w:t>It is the policy of Johnson University that sexual misconduct is unacceptable and will not be tolerated</w:t>
      </w:r>
      <w:r w:rsidR="004A4777" w:rsidRPr="000D6D27">
        <w:rPr>
          <w:color w:val="000000" w:themeColor="text1"/>
          <w:sz w:val="24"/>
          <w:szCs w:val="24"/>
        </w:rPr>
        <w:t xml:space="preserve">; therefore, </w:t>
      </w:r>
      <w:r w:rsidR="004A4777" w:rsidRPr="009F1B9C">
        <w:rPr>
          <w:bCs/>
          <w:color w:val="000000" w:themeColor="text1"/>
          <w:sz w:val="24"/>
          <w:szCs w:val="24"/>
        </w:rPr>
        <w:t xml:space="preserve">sexual misconduct committed by </w:t>
      </w:r>
      <w:r w:rsidR="00B14508" w:rsidRPr="009F1B9C">
        <w:rPr>
          <w:bCs/>
          <w:color w:val="000000" w:themeColor="text1"/>
          <w:sz w:val="24"/>
          <w:szCs w:val="24"/>
        </w:rPr>
        <w:t xml:space="preserve">or upon </w:t>
      </w:r>
      <w:r w:rsidR="004A4777" w:rsidRPr="009F1B9C">
        <w:rPr>
          <w:bCs/>
          <w:color w:val="000000" w:themeColor="text1"/>
          <w:sz w:val="24"/>
          <w:szCs w:val="24"/>
        </w:rPr>
        <w:t xml:space="preserve">a </w:t>
      </w:r>
      <w:r w:rsidR="00AA4EBE" w:rsidRPr="009F1B9C">
        <w:rPr>
          <w:bCs/>
          <w:color w:val="000000" w:themeColor="text1"/>
          <w:sz w:val="24"/>
          <w:szCs w:val="24"/>
        </w:rPr>
        <w:t xml:space="preserve">Johnson </w:t>
      </w:r>
      <w:r w:rsidR="004A4777" w:rsidRPr="009F1B9C">
        <w:rPr>
          <w:bCs/>
          <w:color w:val="000000" w:themeColor="text1"/>
          <w:sz w:val="24"/>
          <w:szCs w:val="24"/>
        </w:rPr>
        <w:t>University student or employee is strictly prohibited</w:t>
      </w:r>
      <w:r w:rsidRPr="009F1B9C">
        <w:rPr>
          <w:bCs/>
          <w:color w:val="000000" w:themeColor="text1"/>
          <w:sz w:val="24"/>
          <w:szCs w:val="24"/>
        </w:rPr>
        <w:t>.</w:t>
      </w:r>
      <w:r w:rsidR="009C0C2B">
        <w:rPr>
          <w:color w:val="000000" w:themeColor="text1"/>
          <w:sz w:val="24"/>
          <w:szCs w:val="24"/>
        </w:rPr>
        <w:t xml:space="preserve"> </w:t>
      </w:r>
      <w:r w:rsidR="004A4777" w:rsidRPr="000D6D27">
        <w:rPr>
          <w:color w:val="000000" w:themeColor="text1"/>
          <w:sz w:val="24"/>
          <w:szCs w:val="24"/>
        </w:rPr>
        <w:t>Reported violations of this policy will be investigated thoroughly and resolved promptly.</w:t>
      </w:r>
      <w:r w:rsidR="009C0C2B">
        <w:rPr>
          <w:color w:val="000000" w:themeColor="text1"/>
          <w:sz w:val="24"/>
          <w:szCs w:val="24"/>
        </w:rPr>
        <w:t xml:space="preserve"> </w:t>
      </w:r>
    </w:p>
    <w:p w14:paraId="21F972C4" w14:textId="77777777" w:rsidR="00802D22" w:rsidRPr="000D6D27" w:rsidRDefault="00802D22" w:rsidP="00130BFD">
      <w:pPr>
        <w:tabs>
          <w:tab w:val="left" w:pos="360"/>
          <w:tab w:val="left" w:pos="720"/>
          <w:tab w:val="left" w:pos="1080"/>
          <w:tab w:val="left" w:pos="1440"/>
        </w:tabs>
        <w:rPr>
          <w:b/>
          <w:color w:val="000000" w:themeColor="text1"/>
          <w:sz w:val="24"/>
          <w:szCs w:val="24"/>
        </w:rPr>
      </w:pPr>
    </w:p>
    <w:p w14:paraId="79B49F72" w14:textId="3816A7FE" w:rsidR="00802D22" w:rsidRPr="000D6D27" w:rsidRDefault="00130BFD" w:rsidP="00130BFD">
      <w:pPr>
        <w:tabs>
          <w:tab w:val="left" w:pos="360"/>
          <w:tab w:val="left" w:pos="720"/>
          <w:tab w:val="left" w:pos="1080"/>
          <w:tab w:val="left" w:pos="1440"/>
        </w:tabs>
        <w:rPr>
          <w:color w:val="000000" w:themeColor="text1"/>
          <w:sz w:val="24"/>
          <w:szCs w:val="24"/>
        </w:rPr>
      </w:pPr>
      <w:r w:rsidRPr="000D6D27">
        <w:rPr>
          <w:b/>
          <w:color w:val="000000" w:themeColor="text1"/>
          <w:sz w:val="24"/>
          <w:szCs w:val="24"/>
        </w:rPr>
        <w:tab/>
      </w:r>
      <w:bookmarkStart w:id="2" w:name="_Toc47339754"/>
      <w:r w:rsidRPr="000D6D27">
        <w:rPr>
          <w:rStyle w:val="Heading2Char"/>
          <w:color w:val="000000" w:themeColor="text1"/>
        </w:rPr>
        <w:t>Rationale</w:t>
      </w:r>
      <w:bookmarkEnd w:id="2"/>
      <w:r w:rsidRPr="000D6D27">
        <w:rPr>
          <w:b/>
          <w:color w:val="000000" w:themeColor="text1"/>
          <w:sz w:val="24"/>
          <w:szCs w:val="24"/>
        </w:rPr>
        <w:t>.</w:t>
      </w:r>
      <w:r w:rsidR="009C0C2B">
        <w:rPr>
          <w:color w:val="000000" w:themeColor="text1"/>
          <w:sz w:val="24"/>
          <w:szCs w:val="24"/>
        </w:rPr>
        <w:t xml:space="preserve"> </w:t>
      </w:r>
      <w:r w:rsidRPr="000D6D27">
        <w:rPr>
          <w:color w:val="000000" w:themeColor="text1"/>
          <w:sz w:val="24"/>
          <w:szCs w:val="24"/>
        </w:rPr>
        <w:t xml:space="preserve">Relationships between men and women at Johnson University are guided by </w:t>
      </w:r>
      <w:r w:rsidR="002A5ED6">
        <w:rPr>
          <w:color w:val="000000" w:themeColor="text1"/>
          <w:sz w:val="24"/>
          <w:szCs w:val="24"/>
        </w:rPr>
        <w:t>b</w:t>
      </w:r>
      <w:r w:rsidR="00E75590" w:rsidRPr="000D6D27">
        <w:rPr>
          <w:color w:val="000000" w:themeColor="text1"/>
          <w:sz w:val="24"/>
          <w:szCs w:val="24"/>
        </w:rPr>
        <w:t xml:space="preserve">iblical </w:t>
      </w:r>
      <w:r w:rsidRPr="000D6D27">
        <w:rPr>
          <w:color w:val="000000" w:themeColor="text1"/>
          <w:sz w:val="24"/>
          <w:szCs w:val="24"/>
        </w:rPr>
        <w:t>principle</w:t>
      </w:r>
      <w:r w:rsidR="004A4777" w:rsidRPr="000D6D27">
        <w:rPr>
          <w:color w:val="000000" w:themeColor="text1"/>
          <w:sz w:val="24"/>
          <w:szCs w:val="24"/>
        </w:rPr>
        <w:t>s</w:t>
      </w:r>
      <w:r w:rsidRPr="000D6D27">
        <w:rPr>
          <w:color w:val="000000" w:themeColor="text1"/>
          <w:sz w:val="24"/>
          <w:szCs w:val="24"/>
        </w:rPr>
        <w:t xml:space="preserve"> of respect for other</w:t>
      </w:r>
      <w:r w:rsidR="002A5ED6">
        <w:rPr>
          <w:color w:val="000000" w:themeColor="text1"/>
          <w:sz w:val="24"/>
          <w:szCs w:val="24"/>
        </w:rPr>
        <w:t>’</w:t>
      </w:r>
      <w:r w:rsidRPr="000D6D27">
        <w:rPr>
          <w:color w:val="000000" w:themeColor="text1"/>
          <w:sz w:val="24"/>
          <w:szCs w:val="24"/>
        </w:rPr>
        <w:t xml:space="preserve">s feelings, rights, and responsibilities. The </w:t>
      </w:r>
      <w:r w:rsidR="00315144" w:rsidRPr="000D6D27">
        <w:rPr>
          <w:color w:val="000000" w:themeColor="text1"/>
          <w:sz w:val="24"/>
          <w:szCs w:val="24"/>
        </w:rPr>
        <w:t>university</w:t>
      </w:r>
      <w:r w:rsidRPr="000D6D27">
        <w:rPr>
          <w:color w:val="000000" w:themeColor="text1"/>
          <w:sz w:val="24"/>
          <w:szCs w:val="24"/>
        </w:rPr>
        <w:t xml:space="preserve"> </w:t>
      </w:r>
      <w:r w:rsidR="00920EB7" w:rsidRPr="000D6D27">
        <w:rPr>
          <w:color w:val="000000" w:themeColor="text1"/>
          <w:sz w:val="24"/>
          <w:szCs w:val="24"/>
        </w:rPr>
        <w:t xml:space="preserve">is committed to its </w:t>
      </w:r>
      <w:r w:rsidRPr="000D6D27">
        <w:rPr>
          <w:color w:val="000000" w:themeColor="text1"/>
          <w:sz w:val="24"/>
          <w:szCs w:val="24"/>
        </w:rPr>
        <w:t>moral, educational, and legal obligation</w:t>
      </w:r>
      <w:r w:rsidR="00920EB7" w:rsidRPr="000D6D27">
        <w:rPr>
          <w:color w:val="000000" w:themeColor="text1"/>
          <w:sz w:val="24"/>
          <w:szCs w:val="24"/>
        </w:rPr>
        <w:t>s</w:t>
      </w:r>
      <w:r w:rsidRPr="000D6D27">
        <w:rPr>
          <w:color w:val="000000" w:themeColor="text1"/>
          <w:sz w:val="24"/>
          <w:szCs w:val="24"/>
        </w:rPr>
        <w:t xml:space="preserve"> to provide policies, procedures, and programs that protect students and employees from sexual misconduct </w:t>
      </w:r>
      <w:r w:rsidR="00266D90" w:rsidRPr="000D6D27">
        <w:rPr>
          <w:color w:val="000000" w:themeColor="text1"/>
          <w:sz w:val="24"/>
          <w:szCs w:val="24"/>
        </w:rPr>
        <w:t xml:space="preserve">(both on and off campus) </w:t>
      </w:r>
      <w:r w:rsidRPr="000D6D27">
        <w:rPr>
          <w:color w:val="000000" w:themeColor="text1"/>
          <w:sz w:val="24"/>
          <w:szCs w:val="24"/>
        </w:rPr>
        <w:t>and to establish an environment in which unacceptable behavior will not be tolerated.</w:t>
      </w:r>
      <w:r w:rsidR="009C0C2B">
        <w:rPr>
          <w:color w:val="000000" w:themeColor="text1"/>
          <w:sz w:val="24"/>
          <w:szCs w:val="24"/>
        </w:rPr>
        <w:t xml:space="preserve"> </w:t>
      </w:r>
      <w:r w:rsidR="0012220C" w:rsidRPr="000D6D27">
        <w:rPr>
          <w:color w:val="000000" w:themeColor="text1"/>
          <w:sz w:val="24"/>
          <w:szCs w:val="24"/>
        </w:rPr>
        <w:t xml:space="preserve">This policy complies with </w:t>
      </w:r>
      <w:r w:rsidR="003E07A7" w:rsidRPr="000D6D27">
        <w:rPr>
          <w:color w:val="000000" w:themeColor="text1"/>
          <w:sz w:val="24"/>
          <w:szCs w:val="24"/>
        </w:rPr>
        <w:t xml:space="preserve">the following </w:t>
      </w:r>
      <w:r w:rsidR="0012220C" w:rsidRPr="000D6D27">
        <w:rPr>
          <w:color w:val="000000" w:themeColor="text1"/>
          <w:sz w:val="24"/>
          <w:szCs w:val="24"/>
        </w:rPr>
        <w:t>federal laws:</w:t>
      </w:r>
    </w:p>
    <w:p w14:paraId="2155C061" w14:textId="77777777" w:rsidR="0012220C" w:rsidRPr="000D6D27" w:rsidRDefault="0012220C" w:rsidP="0012220C">
      <w:pPr>
        <w:pStyle w:val="ListParagraph"/>
        <w:numPr>
          <w:ilvl w:val="0"/>
          <w:numId w:val="5"/>
        </w:numPr>
        <w:tabs>
          <w:tab w:val="left" w:pos="360"/>
          <w:tab w:val="left" w:pos="720"/>
          <w:tab w:val="left" w:pos="1080"/>
          <w:tab w:val="left" w:pos="1440"/>
        </w:tabs>
        <w:rPr>
          <w:color w:val="000000" w:themeColor="text1"/>
          <w:sz w:val="24"/>
          <w:szCs w:val="24"/>
        </w:rPr>
      </w:pPr>
      <w:r w:rsidRPr="000D6D27">
        <w:rPr>
          <w:color w:val="000000" w:themeColor="text1"/>
          <w:sz w:val="24"/>
          <w:szCs w:val="24"/>
        </w:rPr>
        <w:t>Title IX of the Education Amendments of 1972</w:t>
      </w:r>
      <w:r w:rsidR="00E05A23" w:rsidRPr="000D6D27">
        <w:rPr>
          <w:color w:val="000000" w:themeColor="text1"/>
          <w:sz w:val="24"/>
          <w:szCs w:val="24"/>
        </w:rPr>
        <w:t xml:space="preserve"> (Title IX)</w:t>
      </w:r>
      <w:r w:rsidRPr="000D6D27">
        <w:rPr>
          <w:color w:val="000000" w:themeColor="text1"/>
          <w:sz w:val="24"/>
          <w:szCs w:val="24"/>
        </w:rPr>
        <w:t xml:space="preserve">, 20 U.S.C. Sec. 1681, </w:t>
      </w:r>
      <w:r w:rsidRPr="000D6D27">
        <w:rPr>
          <w:i/>
          <w:color w:val="000000" w:themeColor="text1"/>
          <w:sz w:val="24"/>
          <w:szCs w:val="24"/>
        </w:rPr>
        <w:t>et seq.</w:t>
      </w:r>
      <w:r w:rsidRPr="000D6D27">
        <w:rPr>
          <w:color w:val="000000" w:themeColor="text1"/>
          <w:sz w:val="24"/>
          <w:szCs w:val="24"/>
        </w:rPr>
        <w:t>, which prohibits discrimination on the basis of sex in any federal</w:t>
      </w:r>
      <w:r w:rsidR="008C3069" w:rsidRPr="000D6D27">
        <w:rPr>
          <w:color w:val="000000" w:themeColor="text1"/>
          <w:sz w:val="24"/>
          <w:szCs w:val="24"/>
        </w:rPr>
        <w:t>ly</w:t>
      </w:r>
      <w:r w:rsidRPr="000D6D27">
        <w:rPr>
          <w:color w:val="000000" w:themeColor="text1"/>
          <w:sz w:val="24"/>
          <w:szCs w:val="24"/>
        </w:rPr>
        <w:t xml:space="preserve"> funded education program or activity</w:t>
      </w:r>
    </w:p>
    <w:p w14:paraId="71C210F1" w14:textId="58378A79" w:rsidR="0012220C" w:rsidRPr="000D6D27" w:rsidRDefault="003E07A7" w:rsidP="0012220C">
      <w:pPr>
        <w:pStyle w:val="ListParagraph"/>
        <w:numPr>
          <w:ilvl w:val="0"/>
          <w:numId w:val="5"/>
        </w:numPr>
        <w:tabs>
          <w:tab w:val="left" w:pos="360"/>
          <w:tab w:val="left" w:pos="720"/>
          <w:tab w:val="left" w:pos="1080"/>
          <w:tab w:val="left" w:pos="1440"/>
        </w:tabs>
        <w:rPr>
          <w:color w:val="000000" w:themeColor="text1"/>
          <w:sz w:val="24"/>
          <w:szCs w:val="24"/>
        </w:rPr>
      </w:pPr>
      <w:r w:rsidRPr="000D6D27">
        <w:rPr>
          <w:color w:val="000000" w:themeColor="text1"/>
          <w:sz w:val="24"/>
          <w:szCs w:val="24"/>
        </w:rPr>
        <w:t>Jeanne Clery Disclosure of Campus Security and Campus Crime Statistics Act</w:t>
      </w:r>
      <w:r w:rsidR="00E05A23" w:rsidRPr="000D6D27">
        <w:rPr>
          <w:color w:val="000000" w:themeColor="text1"/>
          <w:sz w:val="24"/>
          <w:szCs w:val="24"/>
        </w:rPr>
        <w:t xml:space="preserve"> (Clery Ac</w:t>
      </w:r>
      <w:r w:rsidR="008E139C">
        <w:rPr>
          <w:color w:val="000000" w:themeColor="text1"/>
          <w:sz w:val="24"/>
          <w:szCs w:val="24"/>
        </w:rPr>
        <w:t>t</w:t>
      </w:r>
      <w:r w:rsidR="00E05A23" w:rsidRPr="000D6D27">
        <w:rPr>
          <w:color w:val="000000" w:themeColor="text1"/>
          <w:sz w:val="24"/>
          <w:szCs w:val="24"/>
        </w:rPr>
        <w:t>)</w:t>
      </w:r>
      <w:r w:rsidRPr="000D6D27">
        <w:rPr>
          <w:color w:val="000000" w:themeColor="text1"/>
          <w:sz w:val="24"/>
          <w:szCs w:val="24"/>
        </w:rPr>
        <w:t xml:space="preserve">, 20 U.S.C. Sec. 1092(f), originally enacted as the Crime Awareness and Campus Security Act of 1990 </w:t>
      </w:r>
      <w:r w:rsidR="00E05A23" w:rsidRPr="000D6D27">
        <w:rPr>
          <w:color w:val="000000" w:themeColor="text1"/>
          <w:sz w:val="24"/>
          <w:szCs w:val="24"/>
        </w:rPr>
        <w:t xml:space="preserve">(Title II of Public Law 101-542) </w:t>
      </w:r>
    </w:p>
    <w:p w14:paraId="3D10E73C" w14:textId="4BFF52D9" w:rsidR="0012220C" w:rsidRDefault="0055162B" w:rsidP="00130BFD">
      <w:pPr>
        <w:pStyle w:val="ListParagraph"/>
        <w:numPr>
          <w:ilvl w:val="0"/>
          <w:numId w:val="5"/>
        </w:numPr>
        <w:tabs>
          <w:tab w:val="left" w:pos="360"/>
          <w:tab w:val="left" w:pos="720"/>
          <w:tab w:val="left" w:pos="1080"/>
          <w:tab w:val="left" w:pos="1440"/>
        </w:tabs>
        <w:rPr>
          <w:color w:val="000000" w:themeColor="text1"/>
          <w:sz w:val="24"/>
          <w:szCs w:val="24"/>
        </w:rPr>
      </w:pPr>
      <w:r w:rsidRPr="000D6D27">
        <w:rPr>
          <w:color w:val="000000" w:themeColor="text1"/>
          <w:sz w:val="24"/>
          <w:szCs w:val="24"/>
        </w:rPr>
        <w:t>Violence Against Women Reauthorization Act of 2013 (VAWA)</w:t>
      </w:r>
      <w:r w:rsidR="00E05A23" w:rsidRPr="000D6D27">
        <w:rPr>
          <w:color w:val="000000" w:themeColor="text1"/>
          <w:sz w:val="24"/>
          <w:szCs w:val="24"/>
        </w:rPr>
        <w:t>, an amendment to the federal Clery Act and companion to Title IX</w:t>
      </w:r>
    </w:p>
    <w:p w14:paraId="1D1A3EDA" w14:textId="45C6EEC3" w:rsidR="00575814" w:rsidRDefault="00575814" w:rsidP="00575814">
      <w:pPr>
        <w:tabs>
          <w:tab w:val="left" w:pos="360"/>
          <w:tab w:val="left" w:pos="720"/>
          <w:tab w:val="left" w:pos="1080"/>
          <w:tab w:val="left" w:pos="1440"/>
        </w:tabs>
        <w:rPr>
          <w:color w:val="000000" w:themeColor="text1"/>
          <w:sz w:val="24"/>
          <w:szCs w:val="24"/>
        </w:rPr>
      </w:pPr>
    </w:p>
    <w:p w14:paraId="34A7B6AE" w14:textId="0E46D8D1" w:rsidR="00611207" w:rsidRDefault="00575814" w:rsidP="00575814">
      <w:pPr>
        <w:tabs>
          <w:tab w:val="left" w:pos="360"/>
          <w:tab w:val="left" w:pos="720"/>
          <w:tab w:val="left" w:pos="1080"/>
          <w:tab w:val="left" w:pos="1440"/>
        </w:tabs>
        <w:rPr>
          <w:bCs/>
          <w:color w:val="000000" w:themeColor="text1"/>
          <w:sz w:val="24"/>
          <w:szCs w:val="24"/>
        </w:rPr>
      </w:pPr>
      <w:r>
        <w:rPr>
          <w:color w:val="000000" w:themeColor="text1"/>
          <w:sz w:val="24"/>
          <w:szCs w:val="24"/>
        </w:rPr>
        <w:tab/>
      </w:r>
      <w:bookmarkStart w:id="3" w:name="_Toc47339755"/>
      <w:r w:rsidR="00611207">
        <w:rPr>
          <w:rStyle w:val="Heading2Char"/>
          <w:color w:val="000000" w:themeColor="text1"/>
        </w:rPr>
        <w:t>History of Title IX Legislation and Regulations</w:t>
      </w:r>
      <w:bookmarkEnd w:id="3"/>
      <w:r w:rsidR="00611207" w:rsidRPr="000D6D27">
        <w:rPr>
          <w:b/>
          <w:color w:val="000000" w:themeColor="text1"/>
          <w:sz w:val="24"/>
          <w:szCs w:val="24"/>
        </w:rPr>
        <w:t>.</w:t>
      </w:r>
      <w:r w:rsidR="00611207">
        <w:rPr>
          <w:bCs/>
          <w:color w:val="000000" w:themeColor="text1"/>
          <w:sz w:val="24"/>
          <w:szCs w:val="24"/>
        </w:rPr>
        <w:t xml:space="preserve"> </w:t>
      </w:r>
      <w:r w:rsidR="006401EC">
        <w:rPr>
          <w:bCs/>
          <w:color w:val="000000" w:themeColor="text1"/>
          <w:sz w:val="24"/>
          <w:szCs w:val="24"/>
        </w:rPr>
        <w:t xml:space="preserve">The list below outlines the sequence of legislation </w:t>
      </w:r>
      <w:r w:rsidR="00847A72">
        <w:rPr>
          <w:bCs/>
          <w:color w:val="000000" w:themeColor="text1"/>
          <w:sz w:val="24"/>
          <w:szCs w:val="24"/>
        </w:rPr>
        <w:t>and regulations relating to Title IX, the Clery Act, and VAWA:</w:t>
      </w:r>
    </w:p>
    <w:p w14:paraId="4EF87023" w14:textId="2BF2E0FB" w:rsidR="00847A72" w:rsidRDefault="00847A72" w:rsidP="00575814">
      <w:pPr>
        <w:tabs>
          <w:tab w:val="left" w:pos="360"/>
          <w:tab w:val="left" w:pos="720"/>
          <w:tab w:val="left" w:pos="1080"/>
          <w:tab w:val="left" w:pos="1440"/>
        </w:tabs>
        <w:rPr>
          <w:bCs/>
          <w:color w:val="000000" w:themeColor="text1"/>
          <w:sz w:val="24"/>
          <w:szCs w:val="24"/>
        </w:rPr>
      </w:pPr>
    </w:p>
    <w:p w14:paraId="1FADD71A" w14:textId="139CA64D" w:rsidR="00847A72" w:rsidRDefault="00847A72" w:rsidP="00575814">
      <w:pPr>
        <w:tabs>
          <w:tab w:val="left" w:pos="360"/>
          <w:tab w:val="left" w:pos="720"/>
          <w:tab w:val="left" w:pos="1080"/>
          <w:tab w:val="left" w:pos="1440"/>
        </w:tabs>
        <w:rPr>
          <w:bCs/>
          <w:color w:val="000000" w:themeColor="text1"/>
          <w:sz w:val="24"/>
          <w:szCs w:val="24"/>
        </w:rPr>
      </w:pPr>
      <w:r>
        <w:rPr>
          <w:bCs/>
          <w:color w:val="000000" w:themeColor="text1"/>
          <w:sz w:val="24"/>
          <w:szCs w:val="24"/>
        </w:rPr>
        <w:tab/>
        <w:t>197</w:t>
      </w:r>
      <w:r w:rsidR="009D5B31">
        <w:rPr>
          <w:bCs/>
          <w:color w:val="000000" w:themeColor="text1"/>
          <w:sz w:val="24"/>
          <w:szCs w:val="24"/>
        </w:rPr>
        <w:t>2</w:t>
      </w:r>
      <w:r>
        <w:rPr>
          <w:bCs/>
          <w:color w:val="000000" w:themeColor="text1"/>
          <w:sz w:val="24"/>
          <w:szCs w:val="24"/>
        </w:rPr>
        <w:t>: Title IX was passed as part of the Education Amendments.</w:t>
      </w:r>
      <w:r w:rsidR="00F33689">
        <w:rPr>
          <w:bCs/>
          <w:color w:val="000000" w:themeColor="text1"/>
          <w:sz w:val="24"/>
          <w:szCs w:val="24"/>
        </w:rPr>
        <w:t xml:space="preserve"> It prohibited sex discrimination by recipients of federal funds, which includes most colleges, universities, and public elementary and secondary schools.</w:t>
      </w:r>
    </w:p>
    <w:p w14:paraId="2BBA1A92" w14:textId="284CF5A8" w:rsidR="00847A72" w:rsidRDefault="009D5B31" w:rsidP="00575814">
      <w:pPr>
        <w:tabs>
          <w:tab w:val="left" w:pos="360"/>
          <w:tab w:val="left" w:pos="720"/>
          <w:tab w:val="left" w:pos="1080"/>
          <w:tab w:val="left" w:pos="1440"/>
        </w:tabs>
        <w:rPr>
          <w:bCs/>
          <w:color w:val="000000" w:themeColor="text1"/>
          <w:sz w:val="24"/>
          <w:szCs w:val="24"/>
        </w:rPr>
      </w:pPr>
      <w:r>
        <w:rPr>
          <w:bCs/>
          <w:color w:val="000000" w:themeColor="text1"/>
          <w:sz w:val="24"/>
          <w:szCs w:val="24"/>
        </w:rPr>
        <w:tab/>
        <w:t>1975: The U.S. government published Title IX Implementing Regulations.</w:t>
      </w:r>
    </w:p>
    <w:p w14:paraId="2B790699" w14:textId="46AB31F4" w:rsidR="009D5B31" w:rsidRDefault="009D5B31" w:rsidP="00575814">
      <w:pPr>
        <w:tabs>
          <w:tab w:val="left" w:pos="360"/>
          <w:tab w:val="left" w:pos="720"/>
          <w:tab w:val="left" w:pos="1080"/>
          <w:tab w:val="left" w:pos="1440"/>
        </w:tabs>
        <w:rPr>
          <w:bCs/>
          <w:color w:val="000000" w:themeColor="text1"/>
          <w:sz w:val="24"/>
          <w:szCs w:val="24"/>
        </w:rPr>
      </w:pPr>
      <w:r>
        <w:rPr>
          <w:bCs/>
          <w:color w:val="000000" w:themeColor="text1"/>
          <w:sz w:val="24"/>
          <w:szCs w:val="24"/>
        </w:rPr>
        <w:tab/>
        <w:t>1990: The Clery Act was passed, requiring insti</w:t>
      </w:r>
      <w:r w:rsidR="000E0D1C">
        <w:rPr>
          <w:bCs/>
          <w:color w:val="000000" w:themeColor="text1"/>
          <w:sz w:val="24"/>
          <w:szCs w:val="24"/>
        </w:rPr>
        <w:t>tutions of higher education to enhance campus safety efforts.</w:t>
      </w:r>
    </w:p>
    <w:p w14:paraId="30A82EB7" w14:textId="6F7580C8" w:rsidR="000E0D1C" w:rsidRDefault="000E0D1C" w:rsidP="00575814">
      <w:pPr>
        <w:tabs>
          <w:tab w:val="left" w:pos="360"/>
          <w:tab w:val="left" w:pos="720"/>
          <w:tab w:val="left" w:pos="1080"/>
          <w:tab w:val="left" w:pos="1440"/>
        </w:tabs>
        <w:rPr>
          <w:bCs/>
          <w:color w:val="000000" w:themeColor="text1"/>
          <w:sz w:val="24"/>
          <w:szCs w:val="24"/>
        </w:rPr>
      </w:pPr>
      <w:r>
        <w:rPr>
          <w:bCs/>
          <w:color w:val="000000" w:themeColor="text1"/>
          <w:sz w:val="24"/>
          <w:szCs w:val="24"/>
        </w:rPr>
        <w:tab/>
        <w:t>1997: Sexual Harassment Guidance was published.</w:t>
      </w:r>
    </w:p>
    <w:p w14:paraId="09DA7890" w14:textId="5B056118" w:rsidR="000E0D1C" w:rsidRDefault="000E0D1C" w:rsidP="00575814">
      <w:pPr>
        <w:tabs>
          <w:tab w:val="left" w:pos="360"/>
          <w:tab w:val="left" w:pos="720"/>
          <w:tab w:val="left" w:pos="1080"/>
          <w:tab w:val="left" w:pos="1440"/>
        </w:tabs>
        <w:rPr>
          <w:bCs/>
          <w:color w:val="000000" w:themeColor="text1"/>
          <w:sz w:val="24"/>
          <w:szCs w:val="24"/>
        </w:rPr>
      </w:pPr>
      <w:r>
        <w:rPr>
          <w:bCs/>
          <w:color w:val="000000" w:themeColor="text1"/>
          <w:sz w:val="24"/>
          <w:szCs w:val="24"/>
        </w:rPr>
        <w:tab/>
        <w:t xml:space="preserve">2001: The </w:t>
      </w:r>
      <w:hyperlink r:id="rId8" w:history="1">
        <w:r w:rsidRPr="00E31F2C">
          <w:rPr>
            <w:rStyle w:val="Hyperlink"/>
            <w:bCs/>
            <w:sz w:val="24"/>
            <w:szCs w:val="24"/>
          </w:rPr>
          <w:t>Revised Sexual Harassment Guidance</w:t>
        </w:r>
      </w:hyperlink>
      <w:r>
        <w:rPr>
          <w:bCs/>
          <w:color w:val="000000" w:themeColor="text1"/>
          <w:sz w:val="24"/>
          <w:szCs w:val="24"/>
        </w:rPr>
        <w:t xml:space="preserve"> was published.</w:t>
      </w:r>
    </w:p>
    <w:p w14:paraId="3668555D" w14:textId="27182157" w:rsidR="000E0D1C" w:rsidRDefault="000E0D1C" w:rsidP="00575814">
      <w:pPr>
        <w:tabs>
          <w:tab w:val="left" w:pos="360"/>
          <w:tab w:val="left" w:pos="720"/>
          <w:tab w:val="left" w:pos="1080"/>
          <w:tab w:val="left" w:pos="1440"/>
        </w:tabs>
        <w:rPr>
          <w:bCs/>
          <w:color w:val="000000" w:themeColor="text1"/>
          <w:sz w:val="24"/>
          <w:szCs w:val="24"/>
        </w:rPr>
      </w:pPr>
      <w:r>
        <w:rPr>
          <w:bCs/>
          <w:color w:val="000000" w:themeColor="text1"/>
          <w:sz w:val="24"/>
          <w:szCs w:val="24"/>
        </w:rPr>
        <w:tab/>
      </w:r>
      <w:r w:rsidR="00B54782">
        <w:rPr>
          <w:bCs/>
          <w:color w:val="000000" w:themeColor="text1"/>
          <w:sz w:val="24"/>
          <w:szCs w:val="24"/>
        </w:rPr>
        <w:t>April 4, 2011: The Office of Civil Rights</w:t>
      </w:r>
      <w:r w:rsidR="00BC2F32">
        <w:rPr>
          <w:bCs/>
          <w:color w:val="000000" w:themeColor="text1"/>
          <w:sz w:val="24"/>
          <w:szCs w:val="24"/>
        </w:rPr>
        <w:t xml:space="preserve"> (OCR)</w:t>
      </w:r>
      <w:r w:rsidR="00B54782">
        <w:rPr>
          <w:bCs/>
          <w:color w:val="000000" w:themeColor="text1"/>
          <w:sz w:val="24"/>
          <w:szCs w:val="24"/>
        </w:rPr>
        <w:t xml:space="preserve"> of the U.S. Department of Education released its “Dear Colleague Letter,” which ushered in a new era of federal enforcement.</w:t>
      </w:r>
    </w:p>
    <w:p w14:paraId="5CACBA2B" w14:textId="54F99F98" w:rsidR="00B54782" w:rsidRDefault="00B54782" w:rsidP="00575814">
      <w:pPr>
        <w:tabs>
          <w:tab w:val="left" w:pos="360"/>
          <w:tab w:val="left" w:pos="720"/>
          <w:tab w:val="left" w:pos="1080"/>
          <w:tab w:val="left" w:pos="1440"/>
        </w:tabs>
        <w:rPr>
          <w:bCs/>
          <w:color w:val="000000" w:themeColor="text1"/>
          <w:sz w:val="24"/>
          <w:szCs w:val="24"/>
        </w:rPr>
      </w:pPr>
      <w:r>
        <w:rPr>
          <w:bCs/>
          <w:color w:val="000000" w:themeColor="text1"/>
          <w:sz w:val="24"/>
          <w:szCs w:val="24"/>
        </w:rPr>
        <w:tab/>
        <w:t>March 7, 2013: The Violence Against Women Reauthorization Act</w:t>
      </w:r>
      <w:r w:rsidR="00BC2F32">
        <w:rPr>
          <w:bCs/>
          <w:color w:val="000000" w:themeColor="text1"/>
          <w:sz w:val="24"/>
          <w:szCs w:val="24"/>
        </w:rPr>
        <w:t xml:space="preserve"> (VAWA) amended the Clery Act.</w:t>
      </w:r>
    </w:p>
    <w:p w14:paraId="076C6004" w14:textId="404DF9CC" w:rsidR="00BC2F32" w:rsidRDefault="00BC2F32" w:rsidP="00575814">
      <w:pPr>
        <w:tabs>
          <w:tab w:val="left" w:pos="360"/>
          <w:tab w:val="left" w:pos="720"/>
          <w:tab w:val="left" w:pos="1080"/>
          <w:tab w:val="left" w:pos="1440"/>
        </w:tabs>
        <w:rPr>
          <w:bCs/>
          <w:color w:val="000000" w:themeColor="text1"/>
          <w:sz w:val="24"/>
          <w:szCs w:val="24"/>
        </w:rPr>
      </w:pPr>
      <w:r>
        <w:rPr>
          <w:bCs/>
          <w:color w:val="000000" w:themeColor="text1"/>
          <w:sz w:val="24"/>
          <w:szCs w:val="24"/>
        </w:rPr>
        <w:tab/>
        <w:t>April 29, 2014: The OCR released Questions and Answers on Title IX and Sexual Violence.</w:t>
      </w:r>
    </w:p>
    <w:p w14:paraId="0A74F089" w14:textId="55F068B3" w:rsidR="00BC2F32" w:rsidRDefault="00BC2F32" w:rsidP="00575814">
      <w:pPr>
        <w:tabs>
          <w:tab w:val="left" w:pos="360"/>
          <w:tab w:val="left" w:pos="720"/>
          <w:tab w:val="left" w:pos="1080"/>
          <w:tab w:val="left" w:pos="1440"/>
        </w:tabs>
        <w:rPr>
          <w:bCs/>
          <w:color w:val="000000" w:themeColor="text1"/>
          <w:sz w:val="24"/>
          <w:szCs w:val="24"/>
        </w:rPr>
      </w:pPr>
      <w:r>
        <w:rPr>
          <w:bCs/>
          <w:color w:val="000000" w:themeColor="text1"/>
          <w:sz w:val="24"/>
          <w:szCs w:val="24"/>
        </w:rPr>
        <w:tab/>
        <w:t>October 20, 2014: The U.S. Department of Education issued final negotiated rules implementing VAWA, which took effect on July 1, 2015.</w:t>
      </w:r>
    </w:p>
    <w:p w14:paraId="02ED7EFC" w14:textId="7BBCF65F" w:rsidR="00BC2F32" w:rsidRDefault="00BC2F32" w:rsidP="00575814">
      <w:pPr>
        <w:tabs>
          <w:tab w:val="left" w:pos="360"/>
          <w:tab w:val="left" w:pos="720"/>
          <w:tab w:val="left" w:pos="1080"/>
          <w:tab w:val="left" w:pos="1440"/>
        </w:tabs>
        <w:rPr>
          <w:bCs/>
          <w:color w:val="000000" w:themeColor="text1"/>
          <w:sz w:val="24"/>
          <w:szCs w:val="24"/>
        </w:rPr>
      </w:pPr>
      <w:r>
        <w:rPr>
          <w:bCs/>
          <w:color w:val="000000" w:themeColor="text1"/>
          <w:sz w:val="24"/>
          <w:szCs w:val="24"/>
        </w:rPr>
        <w:tab/>
      </w:r>
      <w:r w:rsidR="00AC186F">
        <w:rPr>
          <w:bCs/>
          <w:color w:val="000000" w:themeColor="text1"/>
          <w:sz w:val="24"/>
          <w:szCs w:val="24"/>
        </w:rPr>
        <w:t>April 2015: The U.S. Department of Education published the Title IX Coordinator Guidance and Resource Guide.</w:t>
      </w:r>
    </w:p>
    <w:p w14:paraId="1B449AA4" w14:textId="68008363" w:rsidR="00AC186F" w:rsidRDefault="00AC186F" w:rsidP="00575814">
      <w:pPr>
        <w:tabs>
          <w:tab w:val="left" w:pos="360"/>
          <w:tab w:val="left" w:pos="720"/>
          <w:tab w:val="left" w:pos="1080"/>
          <w:tab w:val="left" w:pos="1440"/>
        </w:tabs>
        <w:rPr>
          <w:bCs/>
          <w:color w:val="000000" w:themeColor="text1"/>
          <w:sz w:val="24"/>
          <w:szCs w:val="24"/>
        </w:rPr>
      </w:pPr>
      <w:r>
        <w:rPr>
          <w:bCs/>
          <w:color w:val="000000" w:themeColor="text1"/>
          <w:sz w:val="24"/>
          <w:szCs w:val="24"/>
        </w:rPr>
        <w:tab/>
        <w:t>June 2016: The Revised Clery Handbook was released.</w:t>
      </w:r>
    </w:p>
    <w:p w14:paraId="76BD50B1" w14:textId="0BFBF2EC" w:rsidR="00AC186F" w:rsidRDefault="00AC186F" w:rsidP="00575814">
      <w:pPr>
        <w:tabs>
          <w:tab w:val="left" w:pos="360"/>
          <w:tab w:val="left" w:pos="720"/>
          <w:tab w:val="left" w:pos="1080"/>
          <w:tab w:val="left" w:pos="1440"/>
        </w:tabs>
        <w:rPr>
          <w:bCs/>
          <w:color w:val="000000" w:themeColor="text1"/>
          <w:sz w:val="24"/>
          <w:szCs w:val="24"/>
        </w:rPr>
      </w:pPr>
      <w:r>
        <w:rPr>
          <w:bCs/>
          <w:color w:val="000000" w:themeColor="text1"/>
          <w:sz w:val="24"/>
          <w:szCs w:val="24"/>
        </w:rPr>
        <w:tab/>
        <w:t xml:space="preserve">September 22, 2017: </w:t>
      </w:r>
      <w:r w:rsidR="001E00B0">
        <w:rPr>
          <w:bCs/>
          <w:color w:val="000000" w:themeColor="text1"/>
          <w:sz w:val="24"/>
          <w:szCs w:val="24"/>
        </w:rPr>
        <w:t xml:space="preserve">The U.S. Department of Education rescinded the 2011 Dear Colleague Letter and 2014 Questions and Answers. It released a new set of </w:t>
      </w:r>
      <w:hyperlink r:id="rId9" w:history="1">
        <w:r w:rsidR="001E00B0" w:rsidRPr="00B2514C">
          <w:rPr>
            <w:rStyle w:val="Hyperlink"/>
            <w:bCs/>
            <w:sz w:val="24"/>
            <w:szCs w:val="24"/>
          </w:rPr>
          <w:t>Questions and Answers</w:t>
        </w:r>
      </w:hyperlink>
      <w:r w:rsidR="001E00B0">
        <w:rPr>
          <w:bCs/>
          <w:color w:val="000000" w:themeColor="text1"/>
          <w:sz w:val="24"/>
          <w:szCs w:val="24"/>
        </w:rPr>
        <w:t>.</w:t>
      </w:r>
    </w:p>
    <w:p w14:paraId="3328713D" w14:textId="23ADE0E4" w:rsidR="001E00B0" w:rsidRDefault="001E00B0" w:rsidP="000C0170">
      <w:pPr>
        <w:widowControl/>
        <w:tabs>
          <w:tab w:val="left" w:pos="360"/>
          <w:tab w:val="left" w:pos="720"/>
          <w:tab w:val="left" w:pos="1080"/>
          <w:tab w:val="left" w:pos="1440"/>
        </w:tabs>
        <w:rPr>
          <w:bCs/>
          <w:color w:val="000000" w:themeColor="text1"/>
          <w:sz w:val="24"/>
          <w:szCs w:val="24"/>
        </w:rPr>
      </w:pPr>
      <w:r>
        <w:rPr>
          <w:bCs/>
          <w:color w:val="000000" w:themeColor="text1"/>
          <w:sz w:val="24"/>
          <w:szCs w:val="24"/>
        </w:rPr>
        <w:lastRenderedPageBreak/>
        <w:tab/>
        <w:t xml:space="preserve">November 2018: The U.S. Department of Education </w:t>
      </w:r>
      <w:r w:rsidR="00137061">
        <w:rPr>
          <w:bCs/>
          <w:color w:val="000000" w:themeColor="text1"/>
          <w:sz w:val="24"/>
          <w:szCs w:val="24"/>
        </w:rPr>
        <w:t>provided Notice of Proposed Rulemaking for implementation of Title IX.</w:t>
      </w:r>
    </w:p>
    <w:p w14:paraId="609941E6" w14:textId="77777777" w:rsidR="00137061" w:rsidRPr="006C37ED" w:rsidRDefault="00137061" w:rsidP="00575814">
      <w:pPr>
        <w:tabs>
          <w:tab w:val="left" w:pos="360"/>
          <w:tab w:val="left" w:pos="720"/>
          <w:tab w:val="left" w:pos="1080"/>
          <w:tab w:val="left" w:pos="1440"/>
        </w:tabs>
        <w:rPr>
          <w:bCs/>
          <w:color w:val="000000" w:themeColor="text1"/>
          <w:sz w:val="24"/>
          <w:szCs w:val="24"/>
        </w:rPr>
      </w:pPr>
    </w:p>
    <w:p w14:paraId="7BC288C0" w14:textId="0AA684D1" w:rsidR="00575814" w:rsidRPr="00C060F3" w:rsidRDefault="00611207" w:rsidP="00575814">
      <w:pPr>
        <w:tabs>
          <w:tab w:val="left" w:pos="360"/>
          <w:tab w:val="left" w:pos="720"/>
          <w:tab w:val="left" w:pos="1080"/>
          <w:tab w:val="left" w:pos="1440"/>
        </w:tabs>
        <w:rPr>
          <w:color w:val="000000" w:themeColor="text1"/>
          <w:sz w:val="24"/>
          <w:szCs w:val="24"/>
        </w:rPr>
      </w:pPr>
      <w:r>
        <w:rPr>
          <w:b/>
          <w:color w:val="000000" w:themeColor="text1"/>
          <w:sz w:val="24"/>
          <w:szCs w:val="24"/>
        </w:rPr>
        <w:tab/>
      </w:r>
      <w:r w:rsidR="003F5084">
        <w:rPr>
          <w:color w:val="000000" w:themeColor="text1"/>
          <w:sz w:val="24"/>
          <w:szCs w:val="24"/>
        </w:rPr>
        <w:t xml:space="preserve">On May 6, 2020, the U.S. Department of Education </w:t>
      </w:r>
      <w:r w:rsidR="003F5084" w:rsidRPr="003F5084">
        <w:rPr>
          <w:color w:val="000000" w:themeColor="text1"/>
          <w:sz w:val="24"/>
          <w:szCs w:val="24"/>
        </w:rPr>
        <w:t xml:space="preserve">released </w:t>
      </w:r>
      <w:hyperlink r:id="rId10" w:history="1">
        <w:r w:rsidR="003F5084" w:rsidRPr="00761F61">
          <w:rPr>
            <w:rStyle w:val="Hyperlink"/>
            <w:sz w:val="24"/>
            <w:szCs w:val="24"/>
          </w:rPr>
          <w:t>final regulations</w:t>
        </w:r>
      </w:hyperlink>
      <w:r w:rsidR="003F5084" w:rsidRPr="003F5084">
        <w:rPr>
          <w:color w:val="000000" w:themeColor="text1"/>
          <w:sz w:val="24"/>
          <w:szCs w:val="24"/>
        </w:rPr>
        <w:t xml:space="preserve"> governing how institutions that receive federal financial assistance covered by Title IX of the Education Amendments of 1972 (Title IX) must respond to allegations of sexual harassment.</w:t>
      </w:r>
      <w:r w:rsidR="00C060F3">
        <w:rPr>
          <w:color w:val="000000" w:themeColor="text1"/>
          <w:sz w:val="24"/>
          <w:szCs w:val="24"/>
        </w:rPr>
        <w:t xml:space="preserve"> The regulations were published on May 19, 2020, in the </w:t>
      </w:r>
      <w:r w:rsidR="00C060F3">
        <w:rPr>
          <w:i/>
          <w:iCs/>
          <w:color w:val="000000" w:themeColor="text1"/>
          <w:sz w:val="24"/>
          <w:szCs w:val="24"/>
        </w:rPr>
        <w:t>Federal Register.</w:t>
      </w:r>
      <w:r w:rsidR="00C060F3">
        <w:rPr>
          <w:color w:val="000000" w:themeColor="text1"/>
          <w:sz w:val="24"/>
          <w:szCs w:val="24"/>
        </w:rPr>
        <w:t xml:space="preserve"> </w:t>
      </w:r>
      <w:r w:rsidR="0005403E">
        <w:rPr>
          <w:color w:val="000000" w:themeColor="text1"/>
          <w:sz w:val="24"/>
          <w:szCs w:val="24"/>
        </w:rPr>
        <w:t xml:space="preserve">This is the first time the Title IX regulations have been updated since the first regulations were issued in 1975. </w:t>
      </w:r>
      <w:r w:rsidR="00C060F3">
        <w:rPr>
          <w:color w:val="000000" w:themeColor="text1"/>
          <w:sz w:val="24"/>
          <w:szCs w:val="24"/>
        </w:rPr>
        <w:t>These regulations</w:t>
      </w:r>
      <w:r w:rsidR="006B3E84">
        <w:rPr>
          <w:color w:val="000000" w:themeColor="text1"/>
          <w:sz w:val="24"/>
          <w:szCs w:val="24"/>
        </w:rPr>
        <w:t xml:space="preserve"> require institutions that receive Title IV funds </w:t>
      </w:r>
      <w:r w:rsidR="00094D89">
        <w:rPr>
          <w:color w:val="000000" w:themeColor="text1"/>
          <w:sz w:val="24"/>
          <w:szCs w:val="24"/>
        </w:rPr>
        <w:t>to</w:t>
      </w:r>
      <w:r w:rsidR="00C060F3">
        <w:rPr>
          <w:color w:val="000000" w:themeColor="text1"/>
          <w:sz w:val="24"/>
          <w:szCs w:val="24"/>
        </w:rPr>
        <w:t xml:space="preserve"> address sexual harassment as a form of prohibited sex discrimination</w:t>
      </w:r>
      <w:r w:rsidR="00094D89">
        <w:rPr>
          <w:color w:val="000000" w:themeColor="text1"/>
          <w:sz w:val="24"/>
          <w:szCs w:val="24"/>
        </w:rPr>
        <w:t xml:space="preserve"> in education programs or activities</w:t>
      </w:r>
      <w:r w:rsidR="00C060F3">
        <w:rPr>
          <w:color w:val="000000" w:themeColor="text1"/>
          <w:sz w:val="24"/>
          <w:szCs w:val="24"/>
        </w:rPr>
        <w:t xml:space="preserve"> under Title IX</w:t>
      </w:r>
      <w:r w:rsidR="001F0B60">
        <w:rPr>
          <w:color w:val="000000" w:themeColor="text1"/>
          <w:sz w:val="24"/>
          <w:szCs w:val="24"/>
        </w:rPr>
        <w:t>,</w:t>
      </w:r>
      <w:r w:rsidR="001F0B60" w:rsidRPr="001F0B60">
        <w:rPr>
          <w:color w:val="000000" w:themeColor="text1"/>
          <w:sz w:val="24"/>
          <w:szCs w:val="24"/>
        </w:rPr>
        <w:t xml:space="preserve"> </w:t>
      </w:r>
      <w:r w:rsidR="001F0B60">
        <w:rPr>
          <w:color w:val="000000" w:themeColor="text1"/>
          <w:sz w:val="24"/>
          <w:szCs w:val="24"/>
        </w:rPr>
        <w:t>and it is the first time that protections against sexual harassment have been enshrined into federal education regulations</w:t>
      </w:r>
      <w:r w:rsidR="00C060F3">
        <w:rPr>
          <w:color w:val="000000" w:themeColor="text1"/>
          <w:sz w:val="24"/>
          <w:szCs w:val="24"/>
        </w:rPr>
        <w:t>.</w:t>
      </w:r>
      <w:r w:rsidR="009740C8">
        <w:rPr>
          <w:color w:val="000000" w:themeColor="text1"/>
          <w:sz w:val="24"/>
          <w:szCs w:val="24"/>
        </w:rPr>
        <w:t xml:space="preserve"> The regulations spell out the requirements for providing procedural due process to both complainants and respondents. </w:t>
      </w:r>
      <w:r w:rsidR="00E91AB2">
        <w:rPr>
          <w:color w:val="000000" w:themeColor="text1"/>
          <w:sz w:val="24"/>
          <w:szCs w:val="24"/>
        </w:rPr>
        <w:t xml:space="preserve">These final regulations represent </w:t>
      </w:r>
      <w:r w:rsidR="005939D9">
        <w:rPr>
          <w:color w:val="000000" w:themeColor="text1"/>
          <w:sz w:val="24"/>
          <w:szCs w:val="24"/>
        </w:rPr>
        <w:t>t</w:t>
      </w:r>
      <w:r w:rsidR="00E91AB2">
        <w:rPr>
          <w:color w:val="000000" w:themeColor="text1"/>
          <w:sz w:val="24"/>
          <w:szCs w:val="24"/>
        </w:rPr>
        <w:t xml:space="preserve">he U.S. Department of Education’s interpretation of a university’s legally binding obligations; therefore, they focus on precise legal compliance regulations rather than best practices, recommendations, or guidance. </w:t>
      </w:r>
      <w:r w:rsidR="006B3E84">
        <w:rPr>
          <w:color w:val="000000" w:themeColor="text1"/>
          <w:sz w:val="24"/>
          <w:szCs w:val="24"/>
        </w:rPr>
        <w:t>The following policy was developed to meet the requirements of these regulations.</w:t>
      </w:r>
    </w:p>
    <w:p w14:paraId="4C83C209" w14:textId="77777777" w:rsidR="0055162B" w:rsidRPr="000D6D27" w:rsidRDefault="0055162B" w:rsidP="0055162B">
      <w:pPr>
        <w:tabs>
          <w:tab w:val="left" w:pos="360"/>
          <w:tab w:val="left" w:pos="720"/>
          <w:tab w:val="left" w:pos="1080"/>
          <w:tab w:val="left" w:pos="1440"/>
        </w:tabs>
        <w:ind w:left="360"/>
        <w:rPr>
          <w:color w:val="000000" w:themeColor="text1"/>
          <w:sz w:val="24"/>
          <w:szCs w:val="24"/>
        </w:rPr>
      </w:pPr>
    </w:p>
    <w:p w14:paraId="75B7B9EB" w14:textId="355C97DE" w:rsidR="00967F7B" w:rsidRPr="000D6D27" w:rsidRDefault="00AA4EBE" w:rsidP="00967F7B">
      <w:pPr>
        <w:tabs>
          <w:tab w:val="left" w:pos="360"/>
          <w:tab w:val="left" w:pos="720"/>
          <w:tab w:val="left" w:pos="1080"/>
          <w:tab w:val="left" w:pos="1440"/>
        </w:tabs>
        <w:rPr>
          <w:color w:val="000000" w:themeColor="text1"/>
          <w:sz w:val="24"/>
          <w:szCs w:val="24"/>
        </w:rPr>
      </w:pPr>
      <w:r w:rsidRPr="000D6D27">
        <w:rPr>
          <w:color w:val="000000" w:themeColor="text1"/>
          <w:sz w:val="24"/>
          <w:szCs w:val="24"/>
        </w:rPr>
        <w:tab/>
      </w:r>
      <w:bookmarkStart w:id="4" w:name="_Toc47339756"/>
      <w:r w:rsidRPr="000D6D27">
        <w:rPr>
          <w:rStyle w:val="Heading2Char"/>
          <w:color w:val="000000" w:themeColor="text1"/>
        </w:rPr>
        <w:t>Scope</w:t>
      </w:r>
      <w:bookmarkEnd w:id="4"/>
      <w:r w:rsidRPr="000D6D27">
        <w:rPr>
          <w:b/>
          <w:color w:val="000000" w:themeColor="text1"/>
          <w:sz w:val="24"/>
          <w:szCs w:val="24"/>
        </w:rPr>
        <w:t>.</w:t>
      </w:r>
      <w:r w:rsidR="009C0C2B">
        <w:rPr>
          <w:color w:val="000000" w:themeColor="text1"/>
          <w:sz w:val="24"/>
          <w:szCs w:val="24"/>
        </w:rPr>
        <w:t xml:space="preserve"> </w:t>
      </w:r>
      <w:r w:rsidR="0075699E" w:rsidRPr="000D6D27">
        <w:rPr>
          <w:color w:val="000000" w:themeColor="text1"/>
          <w:sz w:val="24"/>
          <w:szCs w:val="24"/>
        </w:rPr>
        <w:t>This</w:t>
      </w:r>
      <w:r w:rsidRPr="000D6D27">
        <w:rPr>
          <w:color w:val="000000" w:themeColor="text1"/>
          <w:sz w:val="24"/>
          <w:szCs w:val="24"/>
        </w:rPr>
        <w:t xml:space="preserve"> </w:t>
      </w:r>
      <w:r w:rsidR="0075699E" w:rsidRPr="000D6D27">
        <w:rPr>
          <w:color w:val="000000" w:themeColor="text1"/>
          <w:sz w:val="24"/>
          <w:szCs w:val="24"/>
        </w:rPr>
        <w:t>p</w:t>
      </w:r>
      <w:r w:rsidR="00CD166A">
        <w:rPr>
          <w:color w:val="000000" w:themeColor="text1"/>
          <w:sz w:val="24"/>
          <w:szCs w:val="24"/>
        </w:rPr>
        <w:t>olicy applies</w:t>
      </w:r>
      <w:r w:rsidRPr="000D6D27">
        <w:rPr>
          <w:color w:val="000000" w:themeColor="text1"/>
          <w:sz w:val="24"/>
          <w:szCs w:val="24"/>
        </w:rPr>
        <w:t xml:space="preserve"> to</w:t>
      </w:r>
      <w:r w:rsidR="0068270E">
        <w:rPr>
          <w:color w:val="000000" w:themeColor="text1"/>
          <w:sz w:val="24"/>
          <w:szCs w:val="24"/>
        </w:rPr>
        <w:t xml:space="preserve"> locations and events where</w:t>
      </w:r>
      <w:r w:rsidRPr="000D6D27">
        <w:rPr>
          <w:color w:val="000000" w:themeColor="text1"/>
          <w:sz w:val="24"/>
          <w:szCs w:val="24"/>
        </w:rPr>
        <w:t xml:space="preserve"> Johnson University</w:t>
      </w:r>
      <w:r w:rsidR="0068270E">
        <w:rPr>
          <w:color w:val="000000" w:themeColor="text1"/>
          <w:sz w:val="24"/>
          <w:szCs w:val="24"/>
        </w:rPr>
        <w:t xml:space="preserve"> exercises substantial control over the respondent and </w:t>
      </w:r>
      <w:r w:rsidR="00DA25C3">
        <w:rPr>
          <w:color w:val="000000" w:themeColor="text1"/>
          <w:sz w:val="24"/>
          <w:szCs w:val="24"/>
        </w:rPr>
        <w:t>the context in which the sexual harassment occurred</w:t>
      </w:r>
      <w:r w:rsidR="0068270E">
        <w:rPr>
          <w:color w:val="000000" w:themeColor="text1"/>
          <w:sz w:val="24"/>
          <w:szCs w:val="24"/>
        </w:rPr>
        <w:t xml:space="preserve">. These locations and events can include </w:t>
      </w:r>
      <w:r w:rsidR="009479FB">
        <w:rPr>
          <w:color w:val="000000" w:themeColor="text1"/>
          <w:sz w:val="24"/>
          <w:szCs w:val="24"/>
        </w:rPr>
        <w:t>activities</w:t>
      </w:r>
      <w:r w:rsidR="00875F54">
        <w:rPr>
          <w:color w:val="000000" w:themeColor="text1"/>
          <w:sz w:val="24"/>
          <w:szCs w:val="24"/>
        </w:rPr>
        <w:t xml:space="preserve"> held off campus</w:t>
      </w:r>
      <w:r w:rsidR="00D61BB8">
        <w:rPr>
          <w:color w:val="000000" w:themeColor="text1"/>
          <w:sz w:val="24"/>
          <w:szCs w:val="24"/>
        </w:rPr>
        <w:t xml:space="preserve"> that were funded, promoted, or sponsored by the University</w:t>
      </w:r>
      <w:r w:rsidR="00875F54">
        <w:rPr>
          <w:color w:val="000000" w:themeColor="text1"/>
          <w:sz w:val="24"/>
          <w:szCs w:val="24"/>
        </w:rPr>
        <w:t>, but they do not include actions that may occur in a private, off-campus apartment or dwelling</w:t>
      </w:r>
      <w:r w:rsidR="00FF3D65">
        <w:rPr>
          <w:color w:val="000000" w:themeColor="text1"/>
          <w:sz w:val="24"/>
          <w:szCs w:val="24"/>
        </w:rPr>
        <w:t xml:space="preserve"> or off-campus conduct that may occur during summer or school breaks</w:t>
      </w:r>
      <w:r w:rsidR="00875F54">
        <w:rPr>
          <w:color w:val="000000" w:themeColor="text1"/>
          <w:sz w:val="24"/>
          <w:szCs w:val="24"/>
        </w:rPr>
        <w:t>.</w:t>
      </w:r>
      <w:r w:rsidR="000A46C9">
        <w:rPr>
          <w:color w:val="000000" w:themeColor="text1"/>
          <w:sz w:val="24"/>
          <w:szCs w:val="24"/>
        </w:rPr>
        <w:t xml:space="preserve"> </w:t>
      </w:r>
      <w:r w:rsidR="00E56364">
        <w:rPr>
          <w:color w:val="000000" w:themeColor="text1"/>
          <w:sz w:val="24"/>
          <w:szCs w:val="24"/>
        </w:rPr>
        <w:t xml:space="preserve">The policy also applies to incidents that may occur in any building owned or controlled by a student organization that is officially recognized by the University. </w:t>
      </w:r>
      <w:r w:rsidR="000A46C9">
        <w:rPr>
          <w:color w:val="000000" w:themeColor="text1"/>
          <w:sz w:val="24"/>
          <w:szCs w:val="24"/>
        </w:rPr>
        <w:t xml:space="preserve">Respondents potentially include </w:t>
      </w:r>
      <w:r w:rsidRPr="000D6D27">
        <w:rPr>
          <w:color w:val="000000" w:themeColor="text1"/>
          <w:sz w:val="24"/>
          <w:szCs w:val="24"/>
        </w:rPr>
        <w:t xml:space="preserve">students </w:t>
      </w:r>
      <w:r w:rsidR="00827780" w:rsidRPr="000D6D27">
        <w:rPr>
          <w:color w:val="000000" w:themeColor="text1"/>
          <w:sz w:val="24"/>
          <w:szCs w:val="24"/>
        </w:rPr>
        <w:t>(including campus residents, commuters, and online</w:t>
      </w:r>
      <w:r w:rsidR="00C02847">
        <w:rPr>
          <w:color w:val="000000" w:themeColor="text1"/>
          <w:sz w:val="24"/>
          <w:szCs w:val="24"/>
        </w:rPr>
        <w:t xml:space="preserve"> students</w:t>
      </w:r>
      <w:r w:rsidR="00827780" w:rsidRPr="000D6D27">
        <w:rPr>
          <w:color w:val="000000" w:themeColor="text1"/>
          <w:sz w:val="24"/>
          <w:szCs w:val="24"/>
        </w:rPr>
        <w:t>)</w:t>
      </w:r>
      <w:r w:rsidR="000A46C9">
        <w:rPr>
          <w:color w:val="000000" w:themeColor="text1"/>
          <w:sz w:val="24"/>
          <w:szCs w:val="24"/>
        </w:rPr>
        <w:t>,</w:t>
      </w:r>
      <w:r w:rsidRPr="000D6D27">
        <w:rPr>
          <w:color w:val="000000" w:themeColor="text1"/>
          <w:sz w:val="24"/>
          <w:szCs w:val="24"/>
        </w:rPr>
        <w:t xml:space="preserve"> employees</w:t>
      </w:r>
      <w:r w:rsidR="000A46C9">
        <w:rPr>
          <w:color w:val="000000" w:themeColor="text1"/>
          <w:sz w:val="24"/>
          <w:szCs w:val="24"/>
        </w:rPr>
        <w:t xml:space="preserve">, </w:t>
      </w:r>
      <w:r w:rsidR="00B255A9">
        <w:rPr>
          <w:color w:val="000000" w:themeColor="text1"/>
          <w:sz w:val="24"/>
          <w:szCs w:val="24"/>
        </w:rPr>
        <w:t xml:space="preserve">applicants for admission or employment, </w:t>
      </w:r>
      <w:r w:rsidR="000A46C9">
        <w:rPr>
          <w:color w:val="000000" w:themeColor="text1"/>
          <w:sz w:val="24"/>
          <w:szCs w:val="24"/>
        </w:rPr>
        <w:t>contractors, and volunteers</w:t>
      </w:r>
      <w:r w:rsidRPr="000D6D27">
        <w:rPr>
          <w:color w:val="000000" w:themeColor="text1"/>
          <w:sz w:val="24"/>
          <w:szCs w:val="24"/>
        </w:rPr>
        <w:t>.</w:t>
      </w:r>
      <w:r w:rsidR="000A46C9">
        <w:rPr>
          <w:color w:val="000000" w:themeColor="text1"/>
          <w:sz w:val="24"/>
          <w:szCs w:val="24"/>
        </w:rPr>
        <w:t xml:space="preserve"> </w:t>
      </w:r>
      <w:r w:rsidR="00E942C2">
        <w:rPr>
          <w:color w:val="000000" w:themeColor="text1"/>
          <w:sz w:val="24"/>
          <w:szCs w:val="24"/>
        </w:rPr>
        <w:t xml:space="preserve">Because the Title IX regulations </w:t>
      </w:r>
      <w:r w:rsidR="00DA25C3">
        <w:rPr>
          <w:color w:val="000000" w:themeColor="text1"/>
          <w:sz w:val="24"/>
          <w:szCs w:val="24"/>
        </w:rPr>
        <w:t>apply only in</w:t>
      </w:r>
      <w:r w:rsidR="00E942C2">
        <w:rPr>
          <w:color w:val="000000" w:themeColor="text1"/>
          <w:sz w:val="24"/>
          <w:szCs w:val="24"/>
        </w:rPr>
        <w:t xml:space="preserve"> the United States, trips or events outside the country, such as study abroad or mission trips, are not covered by the policy.</w:t>
      </w:r>
      <w:r w:rsidR="00A32436">
        <w:rPr>
          <w:color w:val="000000" w:themeColor="text1"/>
          <w:sz w:val="24"/>
          <w:szCs w:val="24"/>
        </w:rPr>
        <w:t xml:space="preserve"> The policy also covers employee-to-employee sexual misconduct.</w:t>
      </w:r>
      <w:r w:rsidR="005D118F">
        <w:rPr>
          <w:color w:val="000000" w:themeColor="text1"/>
          <w:sz w:val="24"/>
          <w:szCs w:val="24"/>
        </w:rPr>
        <w:t xml:space="preserve"> For a complaint</w:t>
      </w:r>
      <w:r w:rsidR="009479FB">
        <w:rPr>
          <w:color w:val="000000" w:themeColor="text1"/>
          <w:sz w:val="24"/>
          <w:szCs w:val="24"/>
        </w:rPr>
        <w:t xml:space="preserve"> to</w:t>
      </w:r>
      <w:r w:rsidR="005D118F">
        <w:rPr>
          <w:color w:val="000000" w:themeColor="text1"/>
          <w:sz w:val="24"/>
          <w:szCs w:val="24"/>
        </w:rPr>
        <w:t xml:space="preserve"> be considered, the complainant must be participating in, or attempting to participate in, the University’s education program or activity at the time of filing a formal complaint. This includes students who are attending the University, are on leave from the University, or have graduated but have plans to return for another program or degree.</w:t>
      </w:r>
      <w:r w:rsidR="00B255A9">
        <w:rPr>
          <w:color w:val="000000" w:themeColor="text1"/>
          <w:sz w:val="24"/>
          <w:szCs w:val="24"/>
        </w:rPr>
        <w:t xml:space="preserve"> Complainants may also be employees, </w:t>
      </w:r>
      <w:r w:rsidR="00B255A9" w:rsidRPr="00B255A9">
        <w:rPr>
          <w:color w:val="000000" w:themeColor="text1"/>
          <w:sz w:val="24"/>
          <w:szCs w:val="24"/>
        </w:rPr>
        <w:t>applicants for admission or employment, alumni participating in alumni events, and guests or visitors participating in school activities such as sporting events.</w:t>
      </w:r>
      <w:r w:rsidR="00B00D07">
        <w:rPr>
          <w:color w:val="000000" w:themeColor="text1"/>
          <w:sz w:val="24"/>
          <w:szCs w:val="24"/>
        </w:rPr>
        <w:t xml:space="preserve"> Allegations of sexual assault, domestic violence, dating violence, or stalking may </w:t>
      </w:r>
      <w:r w:rsidR="00EC2C11">
        <w:rPr>
          <w:color w:val="000000" w:themeColor="text1"/>
          <w:sz w:val="24"/>
          <w:szCs w:val="24"/>
        </w:rPr>
        <w:t>fall under VAWA regulations regardless of the location of the alleged conduct.</w:t>
      </w:r>
      <w:r w:rsidR="009C0C2B">
        <w:rPr>
          <w:color w:val="000000" w:themeColor="text1"/>
          <w:sz w:val="24"/>
          <w:szCs w:val="24"/>
        </w:rPr>
        <w:t xml:space="preserve"> </w:t>
      </w:r>
    </w:p>
    <w:p w14:paraId="246466BB" w14:textId="77777777" w:rsidR="00967F7B" w:rsidRPr="000D6D27" w:rsidRDefault="00967F7B" w:rsidP="00967F7B">
      <w:pPr>
        <w:tabs>
          <w:tab w:val="left" w:pos="360"/>
          <w:tab w:val="left" w:pos="720"/>
          <w:tab w:val="left" w:pos="1080"/>
          <w:tab w:val="left" w:pos="1440"/>
        </w:tabs>
        <w:rPr>
          <w:color w:val="000000" w:themeColor="text1"/>
          <w:sz w:val="24"/>
          <w:szCs w:val="24"/>
        </w:rPr>
      </w:pPr>
    </w:p>
    <w:p w14:paraId="3AC5DF3D" w14:textId="757B64E4" w:rsidR="00967F7B" w:rsidRPr="000D6D27" w:rsidRDefault="00967F7B" w:rsidP="00967F7B">
      <w:pPr>
        <w:tabs>
          <w:tab w:val="left" w:pos="360"/>
          <w:tab w:val="left" w:pos="720"/>
          <w:tab w:val="left" w:pos="1080"/>
          <w:tab w:val="left" w:pos="1440"/>
        </w:tabs>
        <w:rPr>
          <w:rFonts w:eastAsiaTheme="minorHAnsi"/>
          <w:color w:val="000000" w:themeColor="text1"/>
          <w:sz w:val="24"/>
          <w:szCs w:val="24"/>
          <w:lang w:eastAsia="en-US"/>
        </w:rPr>
      </w:pPr>
      <w:r w:rsidRPr="000D6D27">
        <w:rPr>
          <w:color w:val="000000" w:themeColor="text1"/>
          <w:sz w:val="24"/>
          <w:szCs w:val="24"/>
        </w:rPr>
        <w:tab/>
      </w:r>
      <w:bookmarkStart w:id="5" w:name="_Toc47339757"/>
      <w:r w:rsidRPr="000D6D27">
        <w:rPr>
          <w:rStyle w:val="Heading2Char"/>
          <w:color w:val="000000" w:themeColor="text1"/>
        </w:rPr>
        <w:t>Non-Discrimination Policy</w:t>
      </w:r>
      <w:bookmarkEnd w:id="5"/>
      <w:r w:rsidRPr="000D6D27">
        <w:rPr>
          <w:b/>
          <w:color w:val="000000" w:themeColor="text1"/>
          <w:sz w:val="24"/>
          <w:szCs w:val="24"/>
        </w:rPr>
        <w:t>.</w:t>
      </w:r>
      <w:r w:rsidR="009C0C2B">
        <w:rPr>
          <w:b/>
          <w:color w:val="000000" w:themeColor="text1"/>
          <w:sz w:val="24"/>
          <w:szCs w:val="24"/>
        </w:rPr>
        <w:t xml:space="preserve"> </w:t>
      </w:r>
      <w:r w:rsidRPr="000D6D27">
        <w:rPr>
          <w:rFonts w:eastAsiaTheme="minorHAnsi"/>
          <w:color w:val="000000" w:themeColor="text1"/>
          <w:sz w:val="24"/>
          <w:szCs w:val="24"/>
          <w:lang w:eastAsia="en-US"/>
        </w:rPr>
        <w:t>Johnson</w:t>
      </w:r>
      <w:r w:rsidR="00B803CA">
        <w:rPr>
          <w:rFonts w:eastAsiaTheme="minorHAnsi"/>
          <w:color w:val="000000" w:themeColor="text1"/>
          <w:sz w:val="24"/>
          <w:szCs w:val="24"/>
          <w:lang w:eastAsia="en-US"/>
        </w:rPr>
        <w:t xml:space="preserve"> University</w:t>
      </w:r>
      <w:r w:rsidRPr="000D6D27">
        <w:rPr>
          <w:rFonts w:eastAsiaTheme="minorHAnsi"/>
          <w:color w:val="000000" w:themeColor="text1"/>
          <w:sz w:val="24"/>
          <w:szCs w:val="24"/>
          <w:lang w:eastAsia="en-US"/>
        </w:rPr>
        <w:t xml:space="preserve"> is a Christian university affiliated with Christian Churches and Churches of Christ. Its mission is to educate students for “Christian ministries and other strategic vocations framed by the Great Commission in order to extend the Kingdom of God among all nations.” Accordingly, Johnson seeks to hire and educate individuals who share its vision and core values to carry out that mission. Johnson University does not unlawfully discriminate in admissions, educational programs, or employment practices.</w:t>
      </w:r>
    </w:p>
    <w:p w14:paraId="5411EFB1" w14:textId="77777777" w:rsidR="00967F7B" w:rsidRPr="000D6D27" w:rsidRDefault="00967F7B" w:rsidP="00967F7B">
      <w:pPr>
        <w:tabs>
          <w:tab w:val="left" w:pos="360"/>
          <w:tab w:val="left" w:pos="720"/>
          <w:tab w:val="left" w:pos="1080"/>
          <w:tab w:val="left" w:pos="1440"/>
        </w:tabs>
        <w:rPr>
          <w:rFonts w:eastAsiaTheme="minorHAnsi"/>
          <w:color w:val="000000" w:themeColor="text1"/>
          <w:sz w:val="24"/>
          <w:szCs w:val="24"/>
          <w:lang w:eastAsia="en-US"/>
        </w:rPr>
      </w:pPr>
      <w:r w:rsidRPr="000D6D27">
        <w:rPr>
          <w:rFonts w:eastAsiaTheme="minorHAnsi"/>
          <w:color w:val="000000" w:themeColor="text1"/>
          <w:sz w:val="24"/>
          <w:szCs w:val="24"/>
          <w:lang w:eastAsia="en-US"/>
        </w:rPr>
        <w:tab/>
        <w:t xml:space="preserve">Johnson University does not discriminate on the basis of race, sex, color, national origin, age, handicap, veteran status, genetic information, or political affiliation in provision of educational opportunities, programs and activities, or employment opportunities and benefits, pursuant to the </w:t>
      </w:r>
      <w:r w:rsidRPr="000D6D27">
        <w:rPr>
          <w:rFonts w:eastAsiaTheme="minorHAnsi"/>
          <w:color w:val="000000" w:themeColor="text1"/>
          <w:sz w:val="24"/>
          <w:szCs w:val="24"/>
          <w:lang w:eastAsia="en-US"/>
        </w:rPr>
        <w:lastRenderedPageBreak/>
        <w:t>requirements of Title VI of the Civil Rights Act of 1964 and subsequent amendments to that act, Title IX of the Educational Amendments of 1972 and subsequent re-authorization of that act, Section 504 of the Rehabilitation Act of 1973, and the Americans with Disabilities Act of 1990 and subsequent amendments to that act.</w:t>
      </w:r>
    </w:p>
    <w:p w14:paraId="4F252C8C" w14:textId="3A0F89C9" w:rsidR="009531C6" w:rsidRPr="009531C6" w:rsidRDefault="00967F7B" w:rsidP="009531C6">
      <w:pPr>
        <w:tabs>
          <w:tab w:val="left" w:pos="360"/>
          <w:tab w:val="left" w:pos="720"/>
          <w:tab w:val="left" w:pos="1080"/>
          <w:tab w:val="left" w:pos="1440"/>
        </w:tabs>
        <w:rPr>
          <w:rFonts w:eastAsiaTheme="minorHAnsi"/>
          <w:color w:val="000000" w:themeColor="text1"/>
          <w:sz w:val="24"/>
          <w:szCs w:val="24"/>
          <w:lang w:eastAsia="en-US"/>
        </w:rPr>
      </w:pPr>
      <w:r w:rsidRPr="000D6D27">
        <w:rPr>
          <w:rFonts w:eastAsiaTheme="minorHAnsi"/>
          <w:color w:val="000000" w:themeColor="text1"/>
          <w:sz w:val="24"/>
          <w:szCs w:val="24"/>
          <w:lang w:eastAsia="en-US"/>
        </w:rPr>
        <w:tab/>
      </w:r>
      <w:r w:rsidR="009531C6" w:rsidRPr="009531C6">
        <w:rPr>
          <w:rFonts w:eastAsiaTheme="minorHAnsi"/>
          <w:color w:val="000000" w:themeColor="text1"/>
          <w:sz w:val="24"/>
          <w:szCs w:val="24"/>
          <w:lang w:eastAsia="en-US"/>
        </w:rPr>
        <w:t xml:space="preserve">Direct questions concerning the non-discrimination policy to Dr. Greg Linton, Vice Provost for Academic Services, Johnson University, 7900 Johnson Drive, Knoxville, TN 37998, telephone: 865-251-2364, email: </w:t>
      </w:r>
      <w:hyperlink r:id="rId11" w:history="1">
        <w:r w:rsidR="009531C6" w:rsidRPr="009531C6">
          <w:rPr>
            <w:rStyle w:val="Hyperlink"/>
            <w:rFonts w:eastAsiaTheme="minorHAnsi"/>
            <w:sz w:val="24"/>
            <w:szCs w:val="24"/>
            <w:lang w:eastAsia="en-US"/>
          </w:rPr>
          <w:t>glinton@johnsonu.edu</w:t>
        </w:r>
      </w:hyperlink>
      <w:r w:rsidR="009531C6" w:rsidRPr="009531C6">
        <w:rPr>
          <w:rFonts w:eastAsiaTheme="minorHAnsi"/>
          <w:color w:val="000000" w:themeColor="text1"/>
          <w:sz w:val="24"/>
          <w:szCs w:val="24"/>
          <w:lang w:eastAsia="en-US"/>
        </w:rPr>
        <w:t xml:space="preserve">.  </w:t>
      </w:r>
    </w:p>
    <w:p w14:paraId="602AC921" w14:textId="7AE229D1" w:rsidR="009531C6" w:rsidRPr="009531C6" w:rsidRDefault="009531C6" w:rsidP="009531C6">
      <w:pPr>
        <w:tabs>
          <w:tab w:val="left" w:pos="360"/>
          <w:tab w:val="left" w:pos="720"/>
          <w:tab w:val="left" w:pos="1080"/>
          <w:tab w:val="left" w:pos="1440"/>
        </w:tabs>
        <w:rPr>
          <w:rFonts w:eastAsiaTheme="minorHAnsi"/>
          <w:color w:val="000000" w:themeColor="text1"/>
          <w:sz w:val="24"/>
          <w:szCs w:val="24"/>
          <w:lang w:eastAsia="en-US"/>
        </w:rPr>
      </w:pPr>
      <w:r w:rsidRPr="009531C6">
        <w:rPr>
          <w:rFonts w:eastAsiaTheme="minorHAnsi"/>
          <w:color w:val="000000" w:themeColor="text1"/>
          <w:sz w:val="24"/>
          <w:szCs w:val="24"/>
          <w:lang w:eastAsia="en-US"/>
        </w:rPr>
        <w:tab/>
        <w:t xml:space="preserve">For the Tennessee and Online </w:t>
      </w:r>
      <w:r w:rsidRPr="00F06995">
        <w:rPr>
          <w:rFonts w:eastAsiaTheme="minorHAnsi"/>
          <w:color w:val="000000" w:themeColor="text1"/>
          <w:sz w:val="24"/>
          <w:szCs w:val="24"/>
          <w:lang w:eastAsia="en-US"/>
        </w:rPr>
        <w:t>campuses</w:t>
      </w:r>
      <w:r w:rsidR="00F06995" w:rsidRPr="00F06995">
        <w:rPr>
          <w:rFonts w:eastAsia="Calibri"/>
          <w:color w:val="000000"/>
          <w:sz w:val="24"/>
          <w:szCs w:val="24"/>
          <w:lang w:eastAsia="en-US"/>
        </w:rPr>
        <w:t xml:space="preserve"> and for the various </w:t>
      </w:r>
      <w:r w:rsidR="00346F37">
        <w:rPr>
          <w:rFonts w:eastAsia="Calibri"/>
          <w:color w:val="000000"/>
          <w:sz w:val="24"/>
          <w:szCs w:val="24"/>
          <w:lang w:eastAsia="en-US"/>
        </w:rPr>
        <w:t>extension sites</w:t>
      </w:r>
      <w:r w:rsidRPr="00F06995">
        <w:rPr>
          <w:rFonts w:eastAsiaTheme="minorHAnsi"/>
          <w:color w:val="000000" w:themeColor="text1"/>
          <w:sz w:val="24"/>
          <w:szCs w:val="24"/>
          <w:lang w:eastAsia="en-US"/>
        </w:rPr>
        <w:t>, inquiries</w:t>
      </w:r>
      <w:r w:rsidRPr="009531C6">
        <w:rPr>
          <w:rFonts w:eastAsiaTheme="minorHAnsi"/>
          <w:color w:val="000000" w:themeColor="text1"/>
          <w:sz w:val="24"/>
          <w:szCs w:val="24"/>
          <w:lang w:eastAsia="en-US"/>
        </w:rPr>
        <w:t xml:space="preserve"> related to Title IX may be referred to the lead Title IX Coordinator, Dr. Greg Linton, Vice Provost for Academic Services, Johnson University Tennessee, 7900 Johnson Drive,  Knoxville, TN 37998, telephone: 865-251-2364, email: </w:t>
      </w:r>
      <w:hyperlink r:id="rId12" w:history="1">
        <w:r w:rsidRPr="009531C6">
          <w:rPr>
            <w:rStyle w:val="Hyperlink"/>
            <w:rFonts w:eastAsiaTheme="minorHAnsi"/>
            <w:sz w:val="24"/>
            <w:szCs w:val="24"/>
            <w:lang w:eastAsia="en-US"/>
          </w:rPr>
          <w:t>glinton@johnsonu.edu</w:t>
        </w:r>
      </w:hyperlink>
      <w:r w:rsidRPr="009531C6">
        <w:rPr>
          <w:rFonts w:eastAsiaTheme="minorHAnsi"/>
          <w:color w:val="000000" w:themeColor="text1"/>
          <w:sz w:val="24"/>
          <w:szCs w:val="24"/>
          <w:lang w:eastAsia="en-US"/>
        </w:rPr>
        <w:t xml:space="preserve">.  </w:t>
      </w:r>
    </w:p>
    <w:p w14:paraId="6472E1C2" w14:textId="77777777" w:rsidR="003B46F6" w:rsidRPr="000D6D27" w:rsidRDefault="003B46F6" w:rsidP="009531C6">
      <w:pPr>
        <w:tabs>
          <w:tab w:val="left" w:pos="360"/>
          <w:tab w:val="left" w:pos="720"/>
          <w:tab w:val="left" w:pos="1080"/>
          <w:tab w:val="left" w:pos="1440"/>
        </w:tabs>
        <w:rPr>
          <w:color w:val="000000" w:themeColor="text1"/>
          <w:sz w:val="24"/>
          <w:szCs w:val="24"/>
        </w:rPr>
      </w:pPr>
      <w:r w:rsidRPr="000D6D27">
        <w:rPr>
          <w:color w:val="000000" w:themeColor="text1"/>
          <w:sz w:val="24"/>
          <w:szCs w:val="24"/>
        </w:rPr>
        <w:tab/>
      </w:r>
      <w:r w:rsidR="001F6D1D" w:rsidRPr="000D6D27">
        <w:rPr>
          <w:color w:val="000000" w:themeColor="text1"/>
          <w:sz w:val="24"/>
          <w:szCs w:val="24"/>
        </w:rPr>
        <w:t xml:space="preserve">For the Florida campus, inquiries related to Title IX may be referred to the </w:t>
      </w:r>
      <w:r w:rsidR="00BF5CF0" w:rsidRPr="000D6D27">
        <w:rPr>
          <w:color w:val="000000" w:themeColor="text1"/>
          <w:sz w:val="24"/>
          <w:szCs w:val="24"/>
        </w:rPr>
        <w:t xml:space="preserve">branch </w:t>
      </w:r>
      <w:r w:rsidR="001F6D1D" w:rsidRPr="000D6D27">
        <w:rPr>
          <w:color w:val="000000" w:themeColor="text1"/>
          <w:sz w:val="24"/>
          <w:szCs w:val="24"/>
        </w:rPr>
        <w:t xml:space="preserve">Title IX Coordinator, </w:t>
      </w:r>
      <w:r w:rsidR="00BF5CF0" w:rsidRPr="000D6D27">
        <w:rPr>
          <w:sz w:val="24"/>
          <w:szCs w:val="24"/>
        </w:rPr>
        <w:t xml:space="preserve">Garrett Thompson, </w:t>
      </w:r>
      <w:r w:rsidR="00BF5CF0" w:rsidRPr="000D6D27">
        <w:rPr>
          <w:bCs/>
          <w:sz w:val="24"/>
          <w:szCs w:val="24"/>
        </w:rPr>
        <w:t>Assistant Director of Academic Support and Career Services</w:t>
      </w:r>
      <w:r w:rsidR="00BF5CF0" w:rsidRPr="000D6D27">
        <w:rPr>
          <w:sz w:val="24"/>
          <w:szCs w:val="24"/>
        </w:rPr>
        <w:t xml:space="preserve">, Johnson University Florida, 1011 Bill Beck Boulevard, Kissimmee, FL 34744, telephone: 407-569-1340, e-mail: </w:t>
      </w:r>
      <w:hyperlink r:id="rId13" w:history="1">
        <w:r w:rsidR="00BF5CF0" w:rsidRPr="000D6D27">
          <w:rPr>
            <w:rStyle w:val="Hyperlink"/>
            <w:sz w:val="24"/>
            <w:szCs w:val="24"/>
            <w:u w:val="none"/>
          </w:rPr>
          <w:t>gthompson@johnsonu.edu</w:t>
        </w:r>
      </w:hyperlink>
      <w:r w:rsidR="00BF5CF0" w:rsidRPr="000D6D27">
        <w:rPr>
          <w:sz w:val="24"/>
          <w:szCs w:val="24"/>
        </w:rPr>
        <w:t xml:space="preserve">. </w:t>
      </w:r>
    </w:p>
    <w:p w14:paraId="264BC976" w14:textId="2B1EE415" w:rsidR="0075699E" w:rsidRDefault="003B46F6" w:rsidP="00130BFD">
      <w:pPr>
        <w:tabs>
          <w:tab w:val="left" w:pos="360"/>
          <w:tab w:val="left" w:pos="720"/>
          <w:tab w:val="left" w:pos="1080"/>
          <w:tab w:val="left" w:pos="1440"/>
        </w:tabs>
        <w:rPr>
          <w:color w:val="000000" w:themeColor="text1"/>
          <w:sz w:val="24"/>
          <w:szCs w:val="24"/>
        </w:rPr>
      </w:pPr>
      <w:r w:rsidRPr="000D6D27">
        <w:rPr>
          <w:color w:val="000000" w:themeColor="text1"/>
          <w:sz w:val="24"/>
          <w:szCs w:val="24"/>
        </w:rPr>
        <w:tab/>
      </w:r>
      <w:r w:rsidR="001F6D1D" w:rsidRPr="000D6D27">
        <w:rPr>
          <w:color w:val="000000" w:themeColor="text1"/>
          <w:sz w:val="24"/>
          <w:szCs w:val="24"/>
        </w:rPr>
        <w:t xml:space="preserve">Other inquiries related to Title IX may be referred </w:t>
      </w:r>
      <w:r w:rsidR="00AC043F" w:rsidRPr="000D6D27">
        <w:rPr>
          <w:color w:val="000000" w:themeColor="text1"/>
          <w:sz w:val="24"/>
          <w:szCs w:val="24"/>
        </w:rPr>
        <w:t>directly to the U.S. Department of Education’s Office for Civil Rights at 800-421-3481 or</w:t>
      </w:r>
      <w:r w:rsidR="00F24F6E">
        <w:rPr>
          <w:color w:val="000000" w:themeColor="text1"/>
          <w:sz w:val="24"/>
          <w:szCs w:val="24"/>
        </w:rPr>
        <w:t xml:space="preserve"> </w:t>
      </w:r>
      <w:hyperlink r:id="rId14" w:history="1">
        <w:r w:rsidR="00F24F6E" w:rsidRPr="00460E5A">
          <w:rPr>
            <w:rStyle w:val="Hyperlink"/>
            <w:sz w:val="24"/>
            <w:szCs w:val="24"/>
          </w:rPr>
          <w:t>ocr@ed.gov</w:t>
        </w:r>
      </w:hyperlink>
      <w:r w:rsidR="00F24F6E">
        <w:rPr>
          <w:color w:val="000000" w:themeColor="text1"/>
          <w:sz w:val="24"/>
          <w:szCs w:val="24"/>
        </w:rPr>
        <w:t>.</w:t>
      </w:r>
    </w:p>
    <w:p w14:paraId="447C829E" w14:textId="6D2CBD12" w:rsidR="0075699E" w:rsidRDefault="0075699E" w:rsidP="00130BFD">
      <w:pPr>
        <w:tabs>
          <w:tab w:val="left" w:pos="360"/>
          <w:tab w:val="left" w:pos="720"/>
          <w:tab w:val="left" w:pos="1080"/>
          <w:tab w:val="left" w:pos="1440"/>
        </w:tabs>
        <w:rPr>
          <w:color w:val="000000" w:themeColor="text1"/>
          <w:sz w:val="24"/>
          <w:szCs w:val="24"/>
        </w:rPr>
      </w:pPr>
    </w:p>
    <w:p w14:paraId="52E6CB5C" w14:textId="59BC8A1C" w:rsidR="000D0E09" w:rsidRDefault="005A203E" w:rsidP="005A203E">
      <w:pPr>
        <w:tabs>
          <w:tab w:val="left" w:pos="360"/>
          <w:tab w:val="left" w:pos="720"/>
          <w:tab w:val="left" w:pos="1080"/>
          <w:tab w:val="left" w:pos="1440"/>
        </w:tabs>
        <w:rPr>
          <w:rFonts w:eastAsiaTheme="minorHAnsi"/>
          <w:color w:val="000000" w:themeColor="text1"/>
          <w:sz w:val="24"/>
          <w:szCs w:val="24"/>
          <w:lang w:eastAsia="en-US"/>
        </w:rPr>
      </w:pPr>
      <w:r>
        <w:rPr>
          <w:b/>
          <w:color w:val="000000" w:themeColor="text1"/>
          <w:sz w:val="24"/>
          <w:szCs w:val="24"/>
        </w:rPr>
        <w:tab/>
      </w:r>
      <w:bookmarkStart w:id="6" w:name="_Toc47339758"/>
      <w:r w:rsidRPr="00453D52">
        <w:rPr>
          <w:rStyle w:val="Heading2Char"/>
          <w:color w:val="auto"/>
        </w:rPr>
        <w:t>Title IX Coordinator</w:t>
      </w:r>
      <w:bookmarkEnd w:id="6"/>
      <w:r w:rsidRPr="005A203E">
        <w:rPr>
          <w:rFonts w:asciiTheme="majorHAnsi" w:hAnsiTheme="majorHAnsi"/>
          <w:color w:val="000000" w:themeColor="text1"/>
          <w:sz w:val="26"/>
          <w:szCs w:val="26"/>
        </w:rPr>
        <w:t>.</w:t>
      </w:r>
      <w:r w:rsidRPr="005A203E">
        <w:rPr>
          <w:color w:val="000000" w:themeColor="text1"/>
          <w:sz w:val="24"/>
          <w:szCs w:val="24"/>
        </w:rPr>
        <w:t xml:space="preserve"> Each campus has a designated employee who ensures that the University’s response to sex discrimination complies with federal law. </w:t>
      </w:r>
      <w:r w:rsidRPr="005A203E">
        <w:rPr>
          <w:rFonts w:eastAsiaTheme="minorHAnsi"/>
          <w:color w:val="000000" w:themeColor="text1"/>
          <w:sz w:val="24"/>
          <w:szCs w:val="24"/>
          <w:lang w:eastAsia="en-US"/>
        </w:rPr>
        <w:t>For the Tennessee and Online campuses</w:t>
      </w:r>
      <w:r w:rsidRPr="005A203E">
        <w:rPr>
          <w:rFonts w:eastAsia="Calibri"/>
          <w:color w:val="000000"/>
          <w:sz w:val="22"/>
          <w:szCs w:val="22"/>
          <w:lang w:eastAsia="en-US"/>
        </w:rPr>
        <w:t xml:space="preserve"> </w:t>
      </w:r>
      <w:r w:rsidRPr="005A203E">
        <w:rPr>
          <w:rFonts w:eastAsiaTheme="minorHAnsi"/>
          <w:color w:val="000000" w:themeColor="text1"/>
          <w:sz w:val="24"/>
          <w:szCs w:val="24"/>
          <w:lang w:eastAsia="en-US"/>
        </w:rPr>
        <w:t xml:space="preserve">and for the various </w:t>
      </w:r>
      <w:r w:rsidR="00346F37">
        <w:rPr>
          <w:rFonts w:eastAsiaTheme="minorHAnsi"/>
          <w:color w:val="000000" w:themeColor="text1"/>
          <w:sz w:val="24"/>
          <w:szCs w:val="24"/>
          <w:lang w:eastAsia="en-US"/>
        </w:rPr>
        <w:t>extension sites</w:t>
      </w:r>
      <w:r w:rsidRPr="005A203E">
        <w:rPr>
          <w:rFonts w:eastAsiaTheme="minorHAnsi"/>
          <w:color w:val="000000" w:themeColor="text1"/>
          <w:sz w:val="24"/>
          <w:szCs w:val="24"/>
          <w:lang w:eastAsia="en-US"/>
        </w:rPr>
        <w:t xml:space="preserve">, the lead Title IX Coordinator is Dr. Greg Linton, Vice Provost for Academic Services, Johnson University Tennessee, 7900 Johnson Drive, Knoxville, TN 37998, telephone: 865-251-2364, email: </w:t>
      </w:r>
      <w:hyperlink r:id="rId15" w:history="1">
        <w:r w:rsidRPr="005A203E">
          <w:rPr>
            <w:rStyle w:val="Hyperlink"/>
            <w:rFonts w:eastAsiaTheme="minorHAnsi"/>
            <w:sz w:val="24"/>
            <w:szCs w:val="24"/>
            <w:lang w:eastAsia="en-US"/>
          </w:rPr>
          <w:t>glinton@johnsonu.edu</w:t>
        </w:r>
      </w:hyperlink>
      <w:r w:rsidRPr="005A203E">
        <w:rPr>
          <w:rFonts w:eastAsiaTheme="minorHAnsi"/>
          <w:color w:val="000000" w:themeColor="text1"/>
          <w:sz w:val="24"/>
          <w:szCs w:val="24"/>
          <w:lang w:eastAsia="en-US"/>
        </w:rPr>
        <w:t xml:space="preserve">.  For the Florida campus, the branch Title IX Coordinator is Garrett Thompson, </w:t>
      </w:r>
      <w:r w:rsidRPr="005A203E">
        <w:rPr>
          <w:rFonts w:eastAsiaTheme="minorHAnsi"/>
          <w:bCs/>
          <w:color w:val="000000" w:themeColor="text1"/>
          <w:sz w:val="24"/>
          <w:szCs w:val="24"/>
          <w:lang w:eastAsia="en-US"/>
        </w:rPr>
        <w:t>Assistant Director of Academic Support and Career Services</w:t>
      </w:r>
      <w:r w:rsidRPr="005A203E">
        <w:rPr>
          <w:rFonts w:eastAsiaTheme="minorHAnsi"/>
          <w:color w:val="000000" w:themeColor="text1"/>
          <w:sz w:val="24"/>
          <w:szCs w:val="24"/>
          <w:lang w:eastAsia="en-US"/>
        </w:rPr>
        <w:t xml:space="preserve">, Johnson University Florida, 1011 Bill Beck Boulevard, Kissimmee, FL 34744, telephone: 407-569-1340, email: </w:t>
      </w:r>
      <w:hyperlink r:id="rId16" w:history="1">
        <w:r w:rsidRPr="005A203E">
          <w:rPr>
            <w:rStyle w:val="Hyperlink"/>
            <w:rFonts w:eastAsiaTheme="minorHAnsi"/>
            <w:sz w:val="24"/>
            <w:szCs w:val="24"/>
            <w:lang w:eastAsia="en-US"/>
          </w:rPr>
          <w:t>gthompson@johnsonu.edu</w:t>
        </w:r>
      </w:hyperlink>
      <w:r w:rsidRPr="005A203E">
        <w:rPr>
          <w:rFonts w:eastAsiaTheme="minorHAnsi"/>
          <w:color w:val="000000" w:themeColor="text1"/>
          <w:sz w:val="24"/>
          <w:szCs w:val="24"/>
          <w:lang w:eastAsia="en-US"/>
        </w:rPr>
        <w:t>.</w:t>
      </w:r>
    </w:p>
    <w:p w14:paraId="554D16B9" w14:textId="1C678343" w:rsidR="000D0E09" w:rsidRDefault="000D0E09" w:rsidP="005A203E">
      <w:pPr>
        <w:tabs>
          <w:tab w:val="left" w:pos="360"/>
          <w:tab w:val="left" w:pos="720"/>
          <w:tab w:val="left" w:pos="1080"/>
          <w:tab w:val="left" w:pos="1440"/>
        </w:tabs>
        <w:rPr>
          <w:rFonts w:eastAsiaTheme="minorHAnsi"/>
          <w:color w:val="000000" w:themeColor="text1"/>
          <w:sz w:val="24"/>
          <w:szCs w:val="24"/>
          <w:lang w:eastAsia="en-US"/>
        </w:rPr>
      </w:pPr>
      <w:r>
        <w:rPr>
          <w:rFonts w:eastAsiaTheme="minorHAnsi"/>
          <w:color w:val="000000" w:themeColor="text1"/>
          <w:sz w:val="24"/>
          <w:szCs w:val="24"/>
          <w:lang w:eastAsia="en-US"/>
        </w:rPr>
        <w:tab/>
      </w:r>
      <w:r w:rsidR="005A203E" w:rsidRPr="005A203E">
        <w:rPr>
          <w:rFonts w:eastAsiaTheme="minorHAnsi"/>
          <w:color w:val="000000" w:themeColor="text1"/>
          <w:sz w:val="24"/>
          <w:szCs w:val="24"/>
          <w:lang w:eastAsia="en-US"/>
        </w:rPr>
        <w:t>Core responsibilities of the lead Title IX Coordinator include overseeing the university’s response to Title IX reports and complaints, effectively implementing supportive measures and remedies for victims of sexual harassment, identifying and addressing any pattern or systemic problem revealed by such reports and complaints, and evaluating an alleged victim’s confidentiality request, if one is made. Core responsibilities of the branch Title IX Coordinator include overseeing the university’s response to Title IX reports and complaints made on the Florida branch campus, effectively implementing supportive measures and remedies for victims of sexual harassment, and evaluating an alleged victim’s confidentiality request, if one is made.</w:t>
      </w:r>
    </w:p>
    <w:p w14:paraId="225E4B0B" w14:textId="096DA1FC" w:rsidR="005A203E" w:rsidRPr="005A203E" w:rsidRDefault="000D0E09" w:rsidP="005A203E">
      <w:pPr>
        <w:tabs>
          <w:tab w:val="left" w:pos="360"/>
          <w:tab w:val="left" w:pos="720"/>
          <w:tab w:val="left" w:pos="1080"/>
          <w:tab w:val="left" w:pos="1440"/>
        </w:tabs>
        <w:rPr>
          <w:color w:val="000000" w:themeColor="text1"/>
          <w:sz w:val="24"/>
          <w:szCs w:val="24"/>
        </w:rPr>
      </w:pPr>
      <w:r>
        <w:rPr>
          <w:rFonts w:eastAsiaTheme="minorHAnsi"/>
          <w:color w:val="000000" w:themeColor="text1"/>
          <w:sz w:val="24"/>
          <w:szCs w:val="24"/>
          <w:lang w:eastAsia="en-US"/>
        </w:rPr>
        <w:tab/>
      </w:r>
      <w:r w:rsidR="005A203E" w:rsidRPr="005A203E">
        <w:rPr>
          <w:color w:val="000000" w:themeColor="text1"/>
          <w:sz w:val="24"/>
          <w:szCs w:val="24"/>
        </w:rPr>
        <w:t>The University will notify applicants for admission and employment, students, and employees of the name or title, office address, email address, and telephone number of the Title IX Coordinator. The identity and contact information for the Title IX Coordinators will be prominently displayed on the University’s website.</w:t>
      </w:r>
    </w:p>
    <w:p w14:paraId="685E3C45" w14:textId="023B1017" w:rsidR="005A203E" w:rsidRDefault="005A203E" w:rsidP="00130BFD">
      <w:pPr>
        <w:tabs>
          <w:tab w:val="left" w:pos="360"/>
          <w:tab w:val="left" w:pos="720"/>
          <w:tab w:val="left" w:pos="1080"/>
          <w:tab w:val="left" w:pos="1440"/>
        </w:tabs>
        <w:rPr>
          <w:color w:val="000000" w:themeColor="text1"/>
          <w:sz w:val="24"/>
          <w:szCs w:val="24"/>
        </w:rPr>
      </w:pPr>
    </w:p>
    <w:p w14:paraId="54E25070" w14:textId="77777777" w:rsidR="00685605" w:rsidRDefault="00130BFD" w:rsidP="00685605">
      <w:pPr>
        <w:tabs>
          <w:tab w:val="left" w:pos="360"/>
          <w:tab w:val="left" w:pos="720"/>
          <w:tab w:val="left" w:pos="1080"/>
          <w:tab w:val="left" w:pos="1440"/>
        </w:tabs>
        <w:rPr>
          <w:color w:val="000000" w:themeColor="text1"/>
          <w:sz w:val="24"/>
          <w:szCs w:val="24"/>
        </w:rPr>
      </w:pPr>
      <w:r w:rsidRPr="000D6D27">
        <w:rPr>
          <w:color w:val="000000" w:themeColor="text1"/>
          <w:sz w:val="24"/>
          <w:szCs w:val="24"/>
        </w:rPr>
        <w:tab/>
      </w:r>
      <w:bookmarkStart w:id="7" w:name="_Toc47339759"/>
      <w:r w:rsidR="00BF3BBD" w:rsidRPr="00453D52">
        <w:rPr>
          <w:rStyle w:val="Heading2Char"/>
          <w:color w:val="auto"/>
        </w:rPr>
        <w:t xml:space="preserve">Categories of </w:t>
      </w:r>
      <w:r w:rsidR="0014632B" w:rsidRPr="00453D52">
        <w:rPr>
          <w:rStyle w:val="Heading2Char"/>
          <w:color w:val="auto"/>
        </w:rPr>
        <w:t xml:space="preserve">Sexual </w:t>
      </w:r>
      <w:r w:rsidR="00BF3BBD" w:rsidRPr="00453D52">
        <w:rPr>
          <w:rStyle w:val="Heading2Char"/>
          <w:color w:val="auto"/>
        </w:rPr>
        <w:t>Harassment</w:t>
      </w:r>
      <w:bookmarkEnd w:id="7"/>
      <w:r w:rsidRPr="000D6D27">
        <w:rPr>
          <w:b/>
          <w:color w:val="000000" w:themeColor="text1"/>
          <w:sz w:val="24"/>
          <w:szCs w:val="24"/>
        </w:rPr>
        <w:t>.</w:t>
      </w:r>
      <w:r w:rsidR="009C0C2B">
        <w:rPr>
          <w:color w:val="000000" w:themeColor="text1"/>
          <w:sz w:val="24"/>
          <w:szCs w:val="24"/>
        </w:rPr>
        <w:t xml:space="preserve"> </w:t>
      </w:r>
      <w:r w:rsidR="00CE6D56">
        <w:rPr>
          <w:color w:val="000000" w:themeColor="text1"/>
          <w:sz w:val="24"/>
          <w:szCs w:val="24"/>
        </w:rPr>
        <w:t>Government regulations have identified three categories of sexual harassment that are covered by Title IX.</w:t>
      </w:r>
      <w:r w:rsidR="00A243FD">
        <w:rPr>
          <w:color w:val="000000" w:themeColor="text1"/>
          <w:sz w:val="24"/>
          <w:szCs w:val="24"/>
        </w:rPr>
        <w:t xml:space="preserve"> The regulations state that the phrase “on the basis of sex” does not require an inquiry into the subjective motive of the respondent. Where conduct is sexual in nature or where conduct references one sex or another, such facts are sufficient to determine that the conduct is “on the basis of sex.”</w:t>
      </w:r>
    </w:p>
    <w:p w14:paraId="5DF6248A" w14:textId="52C6B197" w:rsidR="0097533E" w:rsidRDefault="0097533E" w:rsidP="0097533E">
      <w:pPr>
        <w:tabs>
          <w:tab w:val="left" w:pos="360"/>
          <w:tab w:val="left" w:pos="720"/>
          <w:tab w:val="left" w:pos="1080"/>
          <w:tab w:val="left" w:pos="1440"/>
        </w:tabs>
        <w:rPr>
          <w:sz w:val="24"/>
          <w:szCs w:val="24"/>
        </w:rPr>
      </w:pPr>
      <w:r>
        <w:rPr>
          <w:color w:val="000000" w:themeColor="text1"/>
          <w:sz w:val="24"/>
          <w:szCs w:val="24"/>
        </w:rPr>
        <w:tab/>
      </w:r>
      <w:r w:rsidRPr="0097533E">
        <w:rPr>
          <w:i/>
          <w:iCs/>
          <w:color w:val="000000" w:themeColor="text1"/>
          <w:sz w:val="24"/>
          <w:szCs w:val="24"/>
        </w:rPr>
        <w:t xml:space="preserve">(1) </w:t>
      </w:r>
      <w:r w:rsidR="00985F29" w:rsidRPr="0097533E">
        <w:rPr>
          <w:i/>
          <w:iCs/>
          <w:color w:val="000000" w:themeColor="text1"/>
          <w:sz w:val="24"/>
          <w:szCs w:val="24"/>
        </w:rPr>
        <w:t>Quid pro quo.</w:t>
      </w:r>
      <w:r w:rsidR="009C0C2B" w:rsidRPr="00685605">
        <w:rPr>
          <w:color w:val="000000" w:themeColor="text1"/>
          <w:sz w:val="24"/>
          <w:szCs w:val="24"/>
        </w:rPr>
        <w:t xml:space="preserve"> </w:t>
      </w:r>
      <w:r w:rsidR="00985F29" w:rsidRPr="00685605">
        <w:rPr>
          <w:color w:val="000000" w:themeColor="text1"/>
          <w:sz w:val="24"/>
          <w:szCs w:val="24"/>
        </w:rPr>
        <w:t xml:space="preserve">This term refers to situations where educational </w:t>
      </w:r>
      <w:r w:rsidR="00B803CA" w:rsidRPr="00685605">
        <w:rPr>
          <w:color w:val="000000" w:themeColor="text1"/>
          <w:sz w:val="24"/>
          <w:szCs w:val="24"/>
        </w:rPr>
        <w:t xml:space="preserve">aid or an educational benefit </w:t>
      </w:r>
      <w:r w:rsidR="009B4358" w:rsidRPr="00685605">
        <w:rPr>
          <w:color w:val="000000" w:themeColor="text1"/>
          <w:sz w:val="24"/>
          <w:szCs w:val="24"/>
        </w:rPr>
        <w:t>or service</w:t>
      </w:r>
      <w:r w:rsidR="00985F29" w:rsidRPr="00685605">
        <w:rPr>
          <w:color w:val="000000" w:themeColor="text1"/>
          <w:sz w:val="24"/>
          <w:szCs w:val="24"/>
        </w:rPr>
        <w:t xml:space="preserve"> is conditioned on </w:t>
      </w:r>
      <w:r w:rsidR="00C23CF0" w:rsidRPr="00685605">
        <w:rPr>
          <w:color w:val="000000" w:themeColor="text1"/>
          <w:sz w:val="24"/>
          <w:szCs w:val="24"/>
        </w:rPr>
        <w:t xml:space="preserve">unwelcome sexual misconduct by </w:t>
      </w:r>
      <w:r w:rsidR="009B4358" w:rsidRPr="00685605">
        <w:rPr>
          <w:color w:val="000000" w:themeColor="text1"/>
          <w:sz w:val="24"/>
          <w:szCs w:val="24"/>
        </w:rPr>
        <w:t xml:space="preserve">an </w:t>
      </w:r>
      <w:r w:rsidR="00C23CF0" w:rsidRPr="00685605">
        <w:rPr>
          <w:color w:val="000000" w:themeColor="text1"/>
          <w:sz w:val="24"/>
          <w:szCs w:val="24"/>
        </w:rPr>
        <w:t xml:space="preserve">employee. </w:t>
      </w:r>
      <w:r w:rsidR="00E5162C">
        <w:rPr>
          <w:color w:val="000000" w:themeColor="text1"/>
          <w:sz w:val="24"/>
          <w:szCs w:val="24"/>
        </w:rPr>
        <w:t xml:space="preserve">Students </w:t>
      </w:r>
      <w:r w:rsidR="00E5162C">
        <w:rPr>
          <w:color w:val="000000" w:themeColor="text1"/>
          <w:sz w:val="24"/>
          <w:szCs w:val="24"/>
        </w:rPr>
        <w:lastRenderedPageBreak/>
        <w:t xml:space="preserve">who may commit quid pro quo offenses are not subject to the Title IX process but may be subject the disciplinary process under the student code of conduct. </w:t>
      </w:r>
      <w:r w:rsidR="00D15C11" w:rsidRPr="00685605">
        <w:rPr>
          <w:sz w:val="24"/>
          <w:szCs w:val="24"/>
        </w:rPr>
        <w:t xml:space="preserve">Quid pro quo offenses do not need to meet the standards of severity, pervasiveness, offensiveness, or denial of equal education access that are required to determine “unwelcome conduct.” </w:t>
      </w:r>
      <w:r w:rsidR="00366D3C">
        <w:rPr>
          <w:sz w:val="24"/>
          <w:szCs w:val="24"/>
        </w:rPr>
        <w:t>Even if it occurs once, s</w:t>
      </w:r>
      <w:r w:rsidR="00D15C11" w:rsidRPr="00685605">
        <w:rPr>
          <w:sz w:val="24"/>
          <w:szCs w:val="24"/>
        </w:rPr>
        <w:t>uch conduct is objectively sufficiently serious to deprive a person of equal access to education.</w:t>
      </w:r>
    </w:p>
    <w:p w14:paraId="280AE21F" w14:textId="77777777" w:rsidR="00366D3C" w:rsidRDefault="0097533E" w:rsidP="00366D3C">
      <w:pPr>
        <w:tabs>
          <w:tab w:val="left" w:pos="360"/>
          <w:tab w:val="left" w:pos="720"/>
          <w:tab w:val="left" w:pos="1080"/>
          <w:tab w:val="left" w:pos="1440"/>
        </w:tabs>
        <w:rPr>
          <w:color w:val="000000" w:themeColor="text1"/>
          <w:sz w:val="24"/>
          <w:szCs w:val="24"/>
        </w:rPr>
      </w:pPr>
      <w:r>
        <w:rPr>
          <w:i/>
          <w:iCs/>
          <w:color w:val="000000" w:themeColor="text1"/>
          <w:sz w:val="24"/>
          <w:szCs w:val="24"/>
        </w:rPr>
        <w:tab/>
      </w:r>
      <w:r w:rsidRPr="0097533E">
        <w:rPr>
          <w:i/>
          <w:iCs/>
          <w:color w:val="000000" w:themeColor="text1"/>
          <w:sz w:val="24"/>
          <w:szCs w:val="24"/>
        </w:rPr>
        <w:t xml:space="preserve">(2) </w:t>
      </w:r>
      <w:r w:rsidR="00C23CF0" w:rsidRPr="0097533E">
        <w:rPr>
          <w:i/>
          <w:iCs/>
          <w:color w:val="000000" w:themeColor="text1"/>
          <w:sz w:val="24"/>
          <w:szCs w:val="24"/>
        </w:rPr>
        <w:t>Unwelcome Conduct</w:t>
      </w:r>
      <w:r w:rsidR="00E75590" w:rsidRPr="0097533E">
        <w:rPr>
          <w:i/>
          <w:iCs/>
          <w:color w:val="000000" w:themeColor="text1"/>
          <w:sz w:val="24"/>
          <w:szCs w:val="24"/>
        </w:rPr>
        <w:t>.</w:t>
      </w:r>
      <w:r w:rsidR="009C0C2B" w:rsidRPr="00685605">
        <w:rPr>
          <w:color w:val="000000" w:themeColor="text1"/>
          <w:sz w:val="24"/>
          <w:szCs w:val="24"/>
        </w:rPr>
        <w:t xml:space="preserve"> </w:t>
      </w:r>
      <w:r w:rsidR="007F16A2" w:rsidRPr="00685605">
        <w:rPr>
          <w:color w:val="000000" w:themeColor="text1"/>
          <w:sz w:val="24"/>
          <w:szCs w:val="24"/>
        </w:rPr>
        <w:t>This term refers to conduct</w:t>
      </w:r>
      <w:r w:rsidR="009B4358" w:rsidRPr="00685605">
        <w:rPr>
          <w:color w:val="000000" w:themeColor="text1"/>
          <w:sz w:val="24"/>
          <w:szCs w:val="24"/>
        </w:rPr>
        <w:t xml:space="preserve"> of a sexual nature or on the basis of sex</w:t>
      </w:r>
      <w:r w:rsidR="007F16A2" w:rsidRPr="00685605">
        <w:rPr>
          <w:color w:val="000000" w:themeColor="text1"/>
          <w:sz w:val="24"/>
          <w:szCs w:val="24"/>
        </w:rPr>
        <w:t xml:space="preserve"> that a reasonable person would </w:t>
      </w:r>
      <w:r w:rsidR="009B4358" w:rsidRPr="00685605">
        <w:rPr>
          <w:color w:val="000000" w:themeColor="text1"/>
          <w:sz w:val="24"/>
          <w:szCs w:val="24"/>
        </w:rPr>
        <w:t>determine</w:t>
      </w:r>
      <w:r w:rsidR="007F16A2" w:rsidRPr="00685605">
        <w:rPr>
          <w:color w:val="000000" w:themeColor="text1"/>
          <w:sz w:val="24"/>
          <w:szCs w:val="24"/>
        </w:rPr>
        <w:t xml:space="preserve"> so severe, pervasive, and objectively offensive that it would effectively deny a person </w:t>
      </w:r>
      <w:r w:rsidR="009B4358" w:rsidRPr="00685605">
        <w:rPr>
          <w:color w:val="000000" w:themeColor="text1"/>
          <w:sz w:val="24"/>
          <w:szCs w:val="24"/>
        </w:rPr>
        <w:t xml:space="preserve">equal </w:t>
      </w:r>
      <w:r w:rsidR="007F16A2" w:rsidRPr="00685605">
        <w:rPr>
          <w:color w:val="000000" w:themeColor="text1"/>
          <w:sz w:val="24"/>
          <w:szCs w:val="24"/>
        </w:rPr>
        <w:t xml:space="preserve">access to an educational program or activity. </w:t>
      </w:r>
      <w:r w:rsidR="00E7245E" w:rsidRPr="00685605">
        <w:rPr>
          <w:color w:val="000000" w:themeColor="text1"/>
          <w:sz w:val="24"/>
          <w:szCs w:val="24"/>
        </w:rPr>
        <w:t>Sexual harassment is unwelcome conduct of a sexual nature</w:t>
      </w:r>
      <w:r w:rsidR="00366D3C">
        <w:rPr>
          <w:color w:val="000000" w:themeColor="text1"/>
          <w:sz w:val="24"/>
          <w:szCs w:val="24"/>
        </w:rPr>
        <w:t>,</w:t>
      </w:r>
      <w:r w:rsidR="00E7245E" w:rsidRPr="00685605">
        <w:rPr>
          <w:color w:val="000000" w:themeColor="text1"/>
          <w:sz w:val="24"/>
          <w:szCs w:val="24"/>
        </w:rPr>
        <w:t xml:space="preserve"> including unwelcome sexual advances, requests for sexual favors, and other verbal, nonverbal, or physical conduct of a sexual nature.</w:t>
      </w:r>
      <w:r w:rsidR="009C0C2B" w:rsidRPr="00685605">
        <w:rPr>
          <w:color w:val="000000" w:themeColor="text1"/>
          <w:sz w:val="24"/>
          <w:szCs w:val="24"/>
        </w:rPr>
        <w:t xml:space="preserve"> </w:t>
      </w:r>
      <w:r w:rsidR="00E75590" w:rsidRPr="00685605">
        <w:rPr>
          <w:color w:val="000000" w:themeColor="text1"/>
          <w:sz w:val="24"/>
          <w:szCs w:val="24"/>
        </w:rPr>
        <w:t>Sexual harassment is a form of sex discrimination which is illegal under Title VII of the Civil Rights Act of 1964 for employees and under Title IX of the Education Amendments of 1972 for students.</w:t>
      </w:r>
      <w:r w:rsidR="0020315F" w:rsidRPr="00685605">
        <w:rPr>
          <w:color w:val="000000" w:themeColor="text1"/>
          <w:sz w:val="24"/>
          <w:szCs w:val="24"/>
        </w:rPr>
        <w:t xml:space="preserve"> The Title IX definition differs from Title VII, which says that sexual harassment may be severe or pervasive or objectively offensive. The Title IX definition requires that all three criteria be met.</w:t>
      </w:r>
    </w:p>
    <w:p w14:paraId="23BCA05A" w14:textId="77777777" w:rsidR="006A6996" w:rsidRDefault="00366D3C" w:rsidP="006A6996">
      <w:pPr>
        <w:tabs>
          <w:tab w:val="left" w:pos="360"/>
          <w:tab w:val="left" w:pos="720"/>
          <w:tab w:val="left" w:pos="1080"/>
          <w:tab w:val="left" w:pos="1440"/>
        </w:tabs>
        <w:rPr>
          <w:sz w:val="24"/>
          <w:szCs w:val="24"/>
        </w:rPr>
      </w:pPr>
      <w:r>
        <w:rPr>
          <w:color w:val="000000" w:themeColor="text1"/>
          <w:sz w:val="24"/>
          <w:szCs w:val="24"/>
        </w:rPr>
        <w:tab/>
      </w:r>
      <w:r w:rsidRPr="000A4A82">
        <w:rPr>
          <w:i/>
          <w:iCs/>
          <w:color w:val="000000" w:themeColor="text1"/>
          <w:sz w:val="24"/>
          <w:szCs w:val="24"/>
        </w:rPr>
        <w:t xml:space="preserve">(3) </w:t>
      </w:r>
      <w:r w:rsidR="00130BFD" w:rsidRPr="000A4A82">
        <w:rPr>
          <w:i/>
          <w:iCs/>
          <w:color w:val="000000" w:themeColor="text1"/>
          <w:sz w:val="24"/>
          <w:szCs w:val="24"/>
        </w:rPr>
        <w:t>Sexual Assault.</w:t>
      </w:r>
      <w:r w:rsidR="009C0C2B" w:rsidRPr="00685605">
        <w:rPr>
          <w:color w:val="000000" w:themeColor="text1"/>
          <w:sz w:val="24"/>
          <w:szCs w:val="24"/>
        </w:rPr>
        <w:t xml:space="preserve"> </w:t>
      </w:r>
      <w:r w:rsidR="00FC6A34" w:rsidRPr="00685605">
        <w:rPr>
          <w:color w:val="000000" w:themeColor="text1"/>
          <w:sz w:val="24"/>
          <w:szCs w:val="24"/>
        </w:rPr>
        <w:t xml:space="preserve">Sexual assault means coerced </w:t>
      </w:r>
      <w:r w:rsidR="00F335F8" w:rsidRPr="00685605">
        <w:rPr>
          <w:color w:val="000000" w:themeColor="text1"/>
          <w:sz w:val="24"/>
          <w:szCs w:val="24"/>
        </w:rPr>
        <w:t xml:space="preserve">or non-consensual </w:t>
      </w:r>
      <w:r w:rsidR="00FC6A34" w:rsidRPr="00685605">
        <w:rPr>
          <w:color w:val="000000" w:themeColor="text1"/>
          <w:sz w:val="24"/>
          <w:szCs w:val="24"/>
        </w:rPr>
        <w:t>sexual intercourse</w:t>
      </w:r>
      <w:r w:rsidR="00F335F8" w:rsidRPr="00685605">
        <w:rPr>
          <w:color w:val="000000" w:themeColor="text1"/>
          <w:sz w:val="24"/>
          <w:szCs w:val="24"/>
        </w:rPr>
        <w:t>,</w:t>
      </w:r>
      <w:r w:rsidR="00FC6A34" w:rsidRPr="00685605">
        <w:rPr>
          <w:color w:val="000000" w:themeColor="text1"/>
          <w:sz w:val="24"/>
          <w:szCs w:val="24"/>
        </w:rPr>
        <w:t xml:space="preserve"> sexual activity</w:t>
      </w:r>
      <w:r w:rsidR="00F335F8" w:rsidRPr="00685605">
        <w:rPr>
          <w:color w:val="000000" w:themeColor="text1"/>
          <w:sz w:val="24"/>
          <w:szCs w:val="24"/>
        </w:rPr>
        <w:t xml:space="preserve">, </w:t>
      </w:r>
      <w:r w:rsidR="00FE1B2A" w:rsidRPr="00685605">
        <w:rPr>
          <w:color w:val="000000" w:themeColor="text1"/>
          <w:sz w:val="24"/>
          <w:szCs w:val="24"/>
        </w:rPr>
        <w:t xml:space="preserve">sexual contact, </w:t>
      </w:r>
      <w:r w:rsidR="00F335F8" w:rsidRPr="00685605">
        <w:rPr>
          <w:color w:val="000000" w:themeColor="text1"/>
          <w:sz w:val="24"/>
          <w:szCs w:val="24"/>
        </w:rPr>
        <w:t>or sexual conduct</w:t>
      </w:r>
      <w:r w:rsidR="00FC6A34" w:rsidRPr="00685605">
        <w:rPr>
          <w:color w:val="000000" w:themeColor="text1"/>
          <w:sz w:val="24"/>
          <w:szCs w:val="24"/>
        </w:rPr>
        <w:t xml:space="preserve"> against the victim’s will.</w:t>
      </w:r>
      <w:r w:rsidR="009C0C2B" w:rsidRPr="00685605">
        <w:rPr>
          <w:color w:val="000000" w:themeColor="text1"/>
          <w:sz w:val="24"/>
          <w:szCs w:val="24"/>
        </w:rPr>
        <w:t xml:space="preserve"> </w:t>
      </w:r>
      <w:r w:rsidR="00E05A23" w:rsidRPr="00685605">
        <w:rPr>
          <w:color w:val="000000" w:themeColor="text1"/>
          <w:sz w:val="24"/>
          <w:szCs w:val="24"/>
        </w:rPr>
        <w:t>Sexual assault includes rape, sexual battery, sexual coercion</w:t>
      </w:r>
      <w:r w:rsidR="008F0804" w:rsidRPr="00685605">
        <w:rPr>
          <w:color w:val="000000" w:themeColor="text1"/>
          <w:sz w:val="24"/>
          <w:szCs w:val="24"/>
        </w:rPr>
        <w:t xml:space="preserve">, </w:t>
      </w:r>
      <w:r w:rsidR="00CB198F" w:rsidRPr="00685605">
        <w:rPr>
          <w:color w:val="000000" w:themeColor="text1"/>
          <w:sz w:val="24"/>
          <w:szCs w:val="24"/>
        </w:rPr>
        <w:t xml:space="preserve">intentional </w:t>
      </w:r>
      <w:r w:rsidR="00D271F6" w:rsidRPr="00685605">
        <w:rPr>
          <w:color w:val="000000" w:themeColor="text1"/>
          <w:sz w:val="24"/>
          <w:szCs w:val="24"/>
        </w:rPr>
        <w:t xml:space="preserve">sexual touching, </w:t>
      </w:r>
      <w:r w:rsidR="008F0804" w:rsidRPr="00685605">
        <w:rPr>
          <w:color w:val="000000" w:themeColor="text1"/>
          <w:sz w:val="24"/>
          <w:szCs w:val="24"/>
        </w:rPr>
        <w:t>and sexual exploitation</w:t>
      </w:r>
      <w:r w:rsidR="00E05A23" w:rsidRPr="00685605">
        <w:rPr>
          <w:color w:val="000000" w:themeColor="text1"/>
          <w:sz w:val="24"/>
          <w:szCs w:val="24"/>
        </w:rPr>
        <w:t>.</w:t>
      </w:r>
      <w:r w:rsidR="009C0C2B" w:rsidRPr="00685605">
        <w:rPr>
          <w:color w:val="000000" w:themeColor="text1"/>
          <w:sz w:val="24"/>
          <w:szCs w:val="24"/>
        </w:rPr>
        <w:t xml:space="preserve"> </w:t>
      </w:r>
      <w:r w:rsidR="00AE6B0B" w:rsidRPr="00685605">
        <w:rPr>
          <w:sz w:val="24"/>
          <w:szCs w:val="24"/>
        </w:rPr>
        <w:t xml:space="preserve">For Clery </w:t>
      </w:r>
      <w:r w:rsidR="000A4A82">
        <w:rPr>
          <w:sz w:val="24"/>
          <w:szCs w:val="24"/>
        </w:rPr>
        <w:t xml:space="preserve">Act </w:t>
      </w:r>
      <w:r w:rsidR="00AE6B0B" w:rsidRPr="00685605">
        <w:rPr>
          <w:sz w:val="24"/>
          <w:szCs w:val="24"/>
        </w:rPr>
        <w:t>purposes, sexual assault is defined as an offense that meets the definiti</w:t>
      </w:r>
      <w:r w:rsidR="00E23D31" w:rsidRPr="00685605">
        <w:rPr>
          <w:sz w:val="24"/>
          <w:szCs w:val="24"/>
        </w:rPr>
        <w:t>on of rape, fondling, incest,</w:t>
      </w:r>
      <w:r w:rsidR="00AE6B0B" w:rsidRPr="00685605">
        <w:rPr>
          <w:sz w:val="24"/>
          <w:szCs w:val="24"/>
        </w:rPr>
        <w:t xml:space="preserve"> statutory rape</w:t>
      </w:r>
      <w:r w:rsidR="00E23D31" w:rsidRPr="00685605">
        <w:rPr>
          <w:sz w:val="24"/>
          <w:szCs w:val="24"/>
        </w:rPr>
        <w:t>, sodomy, or sexual assault with an object</w:t>
      </w:r>
      <w:r w:rsidR="00AE6B0B" w:rsidRPr="00685605">
        <w:rPr>
          <w:sz w:val="24"/>
          <w:szCs w:val="24"/>
        </w:rPr>
        <w:t xml:space="preserve"> as used in the FBI’s Uniform Crime Reporting (UCR) program.</w:t>
      </w:r>
      <w:r w:rsidR="00130774" w:rsidRPr="00685605">
        <w:rPr>
          <w:sz w:val="24"/>
          <w:szCs w:val="24"/>
        </w:rPr>
        <w:t xml:space="preserve"> The 2020 Title IX regulations include the categories of dating violence, domestic violence, and stalking on the basis of sex under the</w:t>
      </w:r>
      <w:r w:rsidR="00F21308" w:rsidRPr="00685605">
        <w:rPr>
          <w:sz w:val="24"/>
          <w:szCs w:val="24"/>
        </w:rPr>
        <w:t xml:space="preserve"> broader category of “sexual assault,” and those terms are defined in line with the </w:t>
      </w:r>
      <w:r w:rsidR="005A3144" w:rsidRPr="00685605">
        <w:rPr>
          <w:sz w:val="24"/>
          <w:szCs w:val="24"/>
        </w:rPr>
        <w:t>Clery Act</w:t>
      </w:r>
      <w:r w:rsidR="00F21308" w:rsidRPr="00685605">
        <w:rPr>
          <w:sz w:val="24"/>
          <w:szCs w:val="24"/>
        </w:rPr>
        <w:t xml:space="preserve"> and the </w:t>
      </w:r>
      <w:r w:rsidR="005A3144" w:rsidRPr="00685605">
        <w:rPr>
          <w:sz w:val="24"/>
          <w:szCs w:val="24"/>
        </w:rPr>
        <w:t>VAWA</w:t>
      </w:r>
      <w:r w:rsidR="00F21308" w:rsidRPr="00685605">
        <w:rPr>
          <w:sz w:val="24"/>
          <w:szCs w:val="24"/>
        </w:rPr>
        <w:t>.</w:t>
      </w:r>
      <w:r w:rsidR="00DD30C6" w:rsidRPr="00685605">
        <w:rPr>
          <w:sz w:val="24"/>
          <w:szCs w:val="24"/>
        </w:rPr>
        <w:t xml:space="preserve"> Sexual assault offenses do not need to meet the standards of severity, pervasiveness, offensiveness, or denial of equal education access that are required to determine “unwelcome conduct.”</w:t>
      </w:r>
      <w:r w:rsidR="00D15C11" w:rsidRPr="00685605">
        <w:rPr>
          <w:sz w:val="24"/>
          <w:szCs w:val="24"/>
        </w:rPr>
        <w:t xml:space="preserve"> Such conduct</w:t>
      </w:r>
      <w:r w:rsidR="00D8214E" w:rsidRPr="00685605">
        <w:rPr>
          <w:sz w:val="24"/>
          <w:szCs w:val="24"/>
        </w:rPr>
        <w:t>, even when it occurs only once,</w:t>
      </w:r>
      <w:r w:rsidR="00D15C11" w:rsidRPr="00685605">
        <w:rPr>
          <w:sz w:val="24"/>
          <w:szCs w:val="24"/>
        </w:rPr>
        <w:t xml:space="preserve"> is objectively sufficiently serious to deprive a person of equal access to education.</w:t>
      </w:r>
    </w:p>
    <w:p w14:paraId="1BEA82B9" w14:textId="77777777" w:rsidR="006A6996" w:rsidRDefault="006A6996" w:rsidP="006A6996">
      <w:pPr>
        <w:tabs>
          <w:tab w:val="left" w:pos="360"/>
          <w:tab w:val="left" w:pos="720"/>
          <w:tab w:val="left" w:pos="1080"/>
          <w:tab w:val="left" w:pos="1440"/>
        </w:tabs>
        <w:rPr>
          <w:color w:val="000000" w:themeColor="text1"/>
          <w:sz w:val="24"/>
          <w:szCs w:val="24"/>
        </w:rPr>
      </w:pPr>
      <w:r>
        <w:rPr>
          <w:sz w:val="24"/>
          <w:szCs w:val="24"/>
        </w:rPr>
        <w:tab/>
        <w:t xml:space="preserve">(3)(a) </w:t>
      </w:r>
      <w:r w:rsidR="0042250B" w:rsidRPr="009950A3">
        <w:rPr>
          <w:bCs/>
          <w:i/>
          <w:iCs/>
          <w:color w:val="000000" w:themeColor="text1"/>
          <w:sz w:val="24"/>
          <w:szCs w:val="24"/>
        </w:rPr>
        <w:t>Sexual Violence.</w:t>
      </w:r>
      <w:r w:rsidR="009C0C2B" w:rsidRPr="0072308B">
        <w:rPr>
          <w:color w:val="000000" w:themeColor="text1"/>
          <w:sz w:val="24"/>
          <w:szCs w:val="24"/>
        </w:rPr>
        <w:t xml:space="preserve"> </w:t>
      </w:r>
      <w:r w:rsidR="0042250B" w:rsidRPr="0072308B">
        <w:rPr>
          <w:color w:val="000000" w:themeColor="text1"/>
          <w:sz w:val="24"/>
          <w:szCs w:val="24"/>
        </w:rPr>
        <w:t>Sexual violence is a form of sexual harassment.</w:t>
      </w:r>
      <w:r w:rsidR="009C0C2B" w:rsidRPr="0072308B">
        <w:rPr>
          <w:color w:val="000000" w:themeColor="text1"/>
          <w:sz w:val="24"/>
          <w:szCs w:val="24"/>
        </w:rPr>
        <w:t xml:space="preserve"> </w:t>
      </w:r>
      <w:r w:rsidR="0042250B" w:rsidRPr="0072308B">
        <w:rPr>
          <w:color w:val="000000" w:themeColor="text1"/>
          <w:sz w:val="24"/>
          <w:szCs w:val="24"/>
        </w:rPr>
        <w:t>Sexual violence means any incident of rape</w:t>
      </w:r>
      <w:r w:rsidR="0055162B" w:rsidRPr="0072308B">
        <w:rPr>
          <w:color w:val="000000" w:themeColor="text1"/>
          <w:sz w:val="24"/>
          <w:szCs w:val="24"/>
        </w:rPr>
        <w:t>;</w:t>
      </w:r>
      <w:r w:rsidR="0042250B" w:rsidRPr="0072308B">
        <w:rPr>
          <w:color w:val="000000" w:themeColor="text1"/>
          <w:sz w:val="24"/>
          <w:szCs w:val="24"/>
        </w:rPr>
        <w:t xml:space="preserve"> sexual battery; lewd or lascivious act committed upon or in the presence of a person younger than 16 years of age; luring or enticing a child under the age of 12 into a structure, dwelling, or conveyance for other than a lawful purpose; sexual performance by a child; or any other forcible felony wherein a sexual act is committed or attempted, regardless of whether criminal charges based on the incident were filed, reduced, or dismissed by prosecuting authorities.</w:t>
      </w:r>
    </w:p>
    <w:p w14:paraId="374EC08D" w14:textId="77777777" w:rsidR="006A6996" w:rsidRDefault="006A6996" w:rsidP="006A6996">
      <w:pPr>
        <w:tabs>
          <w:tab w:val="left" w:pos="360"/>
          <w:tab w:val="left" w:pos="720"/>
          <w:tab w:val="left" w:pos="1080"/>
          <w:tab w:val="left" w:pos="1440"/>
        </w:tabs>
        <w:rPr>
          <w:color w:val="000000" w:themeColor="text1"/>
          <w:sz w:val="24"/>
          <w:szCs w:val="24"/>
        </w:rPr>
      </w:pPr>
      <w:r>
        <w:rPr>
          <w:color w:val="000000" w:themeColor="text1"/>
          <w:sz w:val="24"/>
          <w:szCs w:val="24"/>
        </w:rPr>
        <w:tab/>
        <w:t xml:space="preserve">(3)(b) </w:t>
      </w:r>
      <w:r w:rsidR="00130BFD" w:rsidRPr="009950A3">
        <w:rPr>
          <w:bCs/>
          <w:i/>
          <w:iCs/>
          <w:color w:val="000000" w:themeColor="text1"/>
          <w:sz w:val="24"/>
          <w:szCs w:val="24"/>
        </w:rPr>
        <w:t>Stalking</w:t>
      </w:r>
      <w:r w:rsidR="00B17A77">
        <w:rPr>
          <w:bCs/>
          <w:i/>
          <w:iCs/>
          <w:color w:val="000000" w:themeColor="text1"/>
          <w:sz w:val="24"/>
          <w:szCs w:val="24"/>
        </w:rPr>
        <w:t xml:space="preserve"> on the Basis of Sex</w:t>
      </w:r>
      <w:r w:rsidR="00130BFD" w:rsidRPr="009950A3">
        <w:rPr>
          <w:bCs/>
          <w:i/>
          <w:iCs/>
          <w:color w:val="000000" w:themeColor="text1"/>
          <w:sz w:val="24"/>
          <w:szCs w:val="24"/>
        </w:rPr>
        <w:t>.</w:t>
      </w:r>
      <w:r w:rsidR="009C0C2B" w:rsidRPr="009950A3">
        <w:rPr>
          <w:color w:val="000000" w:themeColor="text1"/>
          <w:sz w:val="24"/>
          <w:szCs w:val="24"/>
        </w:rPr>
        <w:t xml:space="preserve"> </w:t>
      </w:r>
      <w:r w:rsidR="00E75590" w:rsidRPr="009950A3">
        <w:rPr>
          <w:color w:val="000000" w:themeColor="text1"/>
          <w:sz w:val="24"/>
          <w:szCs w:val="24"/>
        </w:rPr>
        <w:t>Stalking is</w:t>
      </w:r>
      <w:r w:rsidR="00A2022E">
        <w:rPr>
          <w:color w:val="000000" w:themeColor="text1"/>
          <w:sz w:val="24"/>
          <w:szCs w:val="24"/>
        </w:rPr>
        <w:t xml:space="preserve"> any course of conduct directed at a specific person on the basis of sex that would cause a reasonable person to fear for his or her safety or the safety of others, or any conduct that would cause a reasonable person to suffer substantial emotional distress. </w:t>
      </w:r>
      <w:r w:rsidR="00B81FC7">
        <w:rPr>
          <w:color w:val="000000" w:themeColor="text1"/>
          <w:sz w:val="24"/>
          <w:szCs w:val="24"/>
        </w:rPr>
        <w:t>This definition includes stalking that occurs online or through messaging platforms, commonly known as “cyberstalking</w:t>
      </w:r>
      <w:r w:rsidR="00D11B77">
        <w:rPr>
          <w:color w:val="000000" w:themeColor="text1"/>
          <w:sz w:val="24"/>
          <w:szCs w:val="24"/>
        </w:rPr>
        <w:t>,</w:t>
      </w:r>
      <w:r w:rsidR="00B81FC7">
        <w:rPr>
          <w:color w:val="000000" w:themeColor="text1"/>
          <w:sz w:val="24"/>
          <w:szCs w:val="24"/>
        </w:rPr>
        <w:t>”</w:t>
      </w:r>
      <w:r w:rsidR="00D11B77">
        <w:rPr>
          <w:color w:val="000000" w:themeColor="text1"/>
          <w:sz w:val="24"/>
          <w:szCs w:val="24"/>
        </w:rPr>
        <w:t xml:space="preserve"> when it occurs in the University’s education program or activity.</w:t>
      </w:r>
    </w:p>
    <w:p w14:paraId="6933395F" w14:textId="423DCD56" w:rsidR="006A6996" w:rsidRDefault="006A6996" w:rsidP="006A6996">
      <w:pPr>
        <w:tabs>
          <w:tab w:val="left" w:pos="360"/>
          <w:tab w:val="left" w:pos="720"/>
          <w:tab w:val="left" w:pos="1080"/>
          <w:tab w:val="left" w:pos="1440"/>
        </w:tabs>
        <w:rPr>
          <w:sz w:val="24"/>
          <w:szCs w:val="24"/>
        </w:rPr>
      </w:pPr>
      <w:r>
        <w:rPr>
          <w:color w:val="000000" w:themeColor="text1"/>
          <w:sz w:val="24"/>
          <w:szCs w:val="24"/>
        </w:rPr>
        <w:tab/>
        <w:t xml:space="preserve">(3)(c) </w:t>
      </w:r>
      <w:r w:rsidR="00130BFD" w:rsidRPr="006F231E">
        <w:rPr>
          <w:bCs/>
          <w:i/>
          <w:iCs/>
          <w:color w:val="000000" w:themeColor="text1"/>
          <w:sz w:val="24"/>
          <w:szCs w:val="24"/>
        </w:rPr>
        <w:t>Dating Violence.</w:t>
      </w:r>
      <w:r w:rsidR="009C0C2B" w:rsidRPr="0072308B">
        <w:rPr>
          <w:color w:val="000000" w:themeColor="text1"/>
          <w:sz w:val="24"/>
          <w:szCs w:val="24"/>
        </w:rPr>
        <w:t xml:space="preserve"> </w:t>
      </w:r>
      <w:r w:rsidR="00FC6A34" w:rsidRPr="0072308B">
        <w:rPr>
          <w:color w:val="000000" w:themeColor="text1"/>
          <w:sz w:val="24"/>
          <w:szCs w:val="24"/>
        </w:rPr>
        <w:t>Dating violence means violence between individuals who have or have had a continuing and significant relationship of a romantic or intimate nature.</w:t>
      </w:r>
      <w:r w:rsidR="009C0C2B" w:rsidRPr="0072308B">
        <w:rPr>
          <w:color w:val="000000" w:themeColor="text1"/>
          <w:sz w:val="24"/>
          <w:szCs w:val="24"/>
        </w:rPr>
        <w:t xml:space="preserve"> </w:t>
      </w:r>
      <w:r w:rsidR="00A62DD0" w:rsidRPr="0072308B">
        <w:rPr>
          <w:sz w:val="24"/>
          <w:szCs w:val="24"/>
        </w:rPr>
        <w:t xml:space="preserve">For Clery purposes, </w:t>
      </w:r>
      <w:r w:rsidR="00920C6B">
        <w:rPr>
          <w:sz w:val="24"/>
          <w:szCs w:val="24"/>
        </w:rPr>
        <w:t>dating violence</w:t>
      </w:r>
      <w:r w:rsidR="00A62DD0" w:rsidRPr="0072308B">
        <w:rPr>
          <w:sz w:val="24"/>
          <w:szCs w:val="24"/>
        </w:rPr>
        <w:t xml:space="preserve"> is defined as violence committed by a person who is or has been in a social relationship of a romantic or intimate nature with the victim.</w:t>
      </w:r>
      <w:r w:rsidR="009C0C2B" w:rsidRPr="0072308B">
        <w:rPr>
          <w:sz w:val="24"/>
          <w:szCs w:val="24"/>
        </w:rPr>
        <w:t xml:space="preserve"> </w:t>
      </w:r>
      <w:r w:rsidR="00A62DD0" w:rsidRPr="0072308B">
        <w:rPr>
          <w:sz w:val="24"/>
          <w:szCs w:val="24"/>
        </w:rPr>
        <w:t>Dating violence includes, but is not limited to, sexual or physical abuse or the threat of such abuse.</w:t>
      </w:r>
    </w:p>
    <w:p w14:paraId="5614712A" w14:textId="36C657C6" w:rsidR="0042250B" w:rsidRPr="006F231E" w:rsidRDefault="00242224" w:rsidP="000C0170">
      <w:pPr>
        <w:widowControl/>
        <w:tabs>
          <w:tab w:val="left" w:pos="360"/>
          <w:tab w:val="left" w:pos="720"/>
          <w:tab w:val="left" w:pos="1080"/>
          <w:tab w:val="left" w:pos="1440"/>
        </w:tabs>
        <w:rPr>
          <w:b/>
          <w:color w:val="000000" w:themeColor="text1"/>
          <w:sz w:val="24"/>
          <w:szCs w:val="24"/>
        </w:rPr>
      </w:pPr>
      <w:r>
        <w:rPr>
          <w:sz w:val="24"/>
          <w:szCs w:val="24"/>
        </w:rPr>
        <w:lastRenderedPageBreak/>
        <w:tab/>
      </w:r>
      <w:r w:rsidR="006A6996">
        <w:rPr>
          <w:sz w:val="24"/>
          <w:szCs w:val="24"/>
        </w:rPr>
        <w:t xml:space="preserve">(3)(d) </w:t>
      </w:r>
      <w:r w:rsidR="00130BFD" w:rsidRPr="006F231E">
        <w:rPr>
          <w:bCs/>
          <w:i/>
          <w:iCs/>
          <w:color w:val="000000" w:themeColor="text1"/>
          <w:sz w:val="24"/>
          <w:szCs w:val="24"/>
        </w:rPr>
        <w:t>Domestic Violence.</w:t>
      </w:r>
      <w:r w:rsidR="009C0C2B" w:rsidRPr="006F231E">
        <w:rPr>
          <w:color w:val="000000" w:themeColor="text1"/>
          <w:sz w:val="24"/>
          <w:szCs w:val="24"/>
        </w:rPr>
        <w:t xml:space="preserve"> </w:t>
      </w:r>
      <w:r w:rsidR="00FC6A34" w:rsidRPr="006F231E">
        <w:rPr>
          <w:color w:val="000000" w:themeColor="text1"/>
          <w:sz w:val="24"/>
          <w:szCs w:val="24"/>
        </w:rPr>
        <w:t>Domestic violence means any assault, aggravated assault, battery, aggravated battery, sexual assault, sexual battery, stalking, aggravated stalking, kidnapping, false imprisonment, or any criminal offense resulting in physical injury or death of one family or household member by another family or household member.</w:t>
      </w:r>
      <w:r w:rsidR="009C0C2B" w:rsidRPr="006F231E">
        <w:rPr>
          <w:color w:val="000000" w:themeColor="text1"/>
          <w:sz w:val="24"/>
          <w:szCs w:val="24"/>
        </w:rPr>
        <w:t xml:space="preserve"> </w:t>
      </w:r>
      <w:r w:rsidR="00A62DD0" w:rsidRPr="006F231E">
        <w:rPr>
          <w:sz w:val="24"/>
          <w:szCs w:val="24"/>
        </w:rPr>
        <w:t>For Clery</w:t>
      </w:r>
      <w:r>
        <w:rPr>
          <w:sz w:val="24"/>
          <w:szCs w:val="24"/>
        </w:rPr>
        <w:t xml:space="preserve"> Act</w:t>
      </w:r>
      <w:r w:rsidR="00A62DD0" w:rsidRPr="006F231E">
        <w:rPr>
          <w:sz w:val="24"/>
          <w:szCs w:val="24"/>
        </w:rPr>
        <w:t xml:space="preserve"> purposes, domestic violence is defined as a felony or misdemeanor crime of violence committed (a) by a current or former spouse or intimate partner of the victim; (b) by a person with whom the victim shares a child in common; (c) by a person who is cohabitating with, or has cohabitated with, the victim as a spouse or intimate partner; (d) by a person similarly situated to a spouse of the victim under the domestic or family violence laws of the jurisdiction in which the crime of violence occurred, or (e) by any other person against an adult or youth victim who is protected from that person’s acts under the domestic or family violence laws of the jurisdiction in which the crime of violence occurred.</w:t>
      </w:r>
      <w:r w:rsidR="00EB502C" w:rsidRPr="006F231E">
        <w:rPr>
          <w:sz w:val="24"/>
          <w:szCs w:val="24"/>
        </w:rPr>
        <w:t xml:space="preserve"> A single incident of dating/domestic violence or stalking may </w:t>
      </w:r>
      <w:r w:rsidR="00DA514E" w:rsidRPr="006F231E">
        <w:rPr>
          <w:sz w:val="24"/>
          <w:szCs w:val="24"/>
        </w:rPr>
        <w:t>qualify as sexual harassment.</w:t>
      </w:r>
    </w:p>
    <w:p w14:paraId="59571340" w14:textId="77777777" w:rsidR="00FC6141" w:rsidRPr="000D6D27" w:rsidRDefault="00FC6141" w:rsidP="00130BFD">
      <w:pPr>
        <w:tabs>
          <w:tab w:val="left" w:pos="360"/>
          <w:tab w:val="left" w:pos="720"/>
          <w:tab w:val="left" w:pos="1080"/>
          <w:tab w:val="left" w:pos="1440"/>
        </w:tabs>
        <w:rPr>
          <w:color w:val="000000" w:themeColor="text1"/>
          <w:sz w:val="24"/>
          <w:szCs w:val="24"/>
        </w:rPr>
      </w:pPr>
    </w:p>
    <w:p w14:paraId="7C8A6C64" w14:textId="77777777" w:rsidR="00AD337F" w:rsidRPr="000D6D27" w:rsidRDefault="0014632B" w:rsidP="00130BFD">
      <w:pPr>
        <w:tabs>
          <w:tab w:val="left" w:pos="360"/>
          <w:tab w:val="left" w:pos="720"/>
          <w:tab w:val="left" w:pos="1080"/>
          <w:tab w:val="left" w:pos="1440"/>
        </w:tabs>
        <w:rPr>
          <w:b/>
          <w:color w:val="000000" w:themeColor="text1"/>
          <w:sz w:val="24"/>
          <w:szCs w:val="24"/>
        </w:rPr>
      </w:pPr>
      <w:r w:rsidRPr="000D6D27">
        <w:rPr>
          <w:color w:val="000000" w:themeColor="text1"/>
          <w:sz w:val="24"/>
          <w:szCs w:val="24"/>
        </w:rPr>
        <w:tab/>
      </w:r>
      <w:bookmarkStart w:id="8" w:name="_Toc47339760"/>
      <w:r w:rsidRPr="000D6D27">
        <w:rPr>
          <w:rStyle w:val="Heading2Char"/>
          <w:color w:val="000000" w:themeColor="text1"/>
        </w:rPr>
        <w:t>Other Related Definitions</w:t>
      </w:r>
      <w:bookmarkEnd w:id="8"/>
      <w:r w:rsidRPr="000D6D27">
        <w:rPr>
          <w:b/>
          <w:color w:val="000000" w:themeColor="text1"/>
          <w:sz w:val="24"/>
          <w:szCs w:val="24"/>
        </w:rPr>
        <w:t>.</w:t>
      </w:r>
      <w:r w:rsidR="009C0C2B">
        <w:rPr>
          <w:b/>
          <w:color w:val="000000" w:themeColor="text1"/>
          <w:sz w:val="24"/>
          <w:szCs w:val="24"/>
        </w:rPr>
        <w:t xml:space="preserve"> </w:t>
      </w:r>
    </w:p>
    <w:p w14:paraId="22C6D914" w14:textId="77777777" w:rsidR="00B15E38" w:rsidRDefault="00B15E38" w:rsidP="00B15E38">
      <w:pPr>
        <w:tabs>
          <w:tab w:val="left" w:pos="360"/>
          <w:tab w:val="left" w:pos="720"/>
          <w:tab w:val="left" w:pos="1080"/>
          <w:tab w:val="left" w:pos="1440"/>
        </w:tabs>
        <w:rPr>
          <w:color w:val="000000" w:themeColor="text1"/>
          <w:sz w:val="24"/>
          <w:szCs w:val="24"/>
        </w:rPr>
      </w:pPr>
      <w:r>
        <w:rPr>
          <w:i/>
          <w:iCs/>
          <w:color w:val="000000" w:themeColor="text1"/>
          <w:sz w:val="24"/>
          <w:szCs w:val="24"/>
        </w:rPr>
        <w:tab/>
      </w:r>
      <w:r w:rsidRPr="00B15E38">
        <w:rPr>
          <w:i/>
          <w:iCs/>
          <w:color w:val="000000" w:themeColor="text1"/>
          <w:sz w:val="24"/>
          <w:szCs w:val="24"/>
        </w:rPr>
        <w:t xml:space="preserve">(1) </w:t>
      </w:r>
      <w:r w:rsidR="00B91A07" w:rsidRPr="00B15E38">
        <w:rPr>
          <w:i/>
          <w:iCs/>
          <w:color w:val="000000" w:themeColor="text1"/>
          <w:sz w:val="24"/>
          <w:szCs w:val="24"/>
        </w:rPr>
        <w:t>Complainant.</w:t>
      </w:r>
      <w:r w:rsidR="00B91A07" w:rsidRPr="00B15E38">
        <w:rPr>
          <w:color w:val="000000" w:themeColor="text1"/>
          <w:sz w:val="24"/>
          <w:szCs w:val="24"/>
        </w:rPr>
        <w:t xml:space="preserve"> An individual who is alleged to be the victim of conduct that could constitute sexual harassment</w:t>
      </w:r>
      <w:r w:rsidR="00A0589D" w:rsidRPr="00B15E38">
        <w:rPr>
          <w:color w:val="000000" w:themeColor="text1"/>
          <w:sz w:val="24"/>
          <w:szCs w:val="24"/>
        </w:rPr>
        <w:t>, which includes students, employees, applicants for admission or employment</w:t>
      </w:r>
      <w:r w:rsidR="00472DFD" w:rsidRPr="00B15E38">
        <w:rPr>
          <w:color w:val="000000" w:themeColor="text1"/>
          <w:sz w:val="24"/>
          <w:szCs w:val="24"/>
        </w:rPr>
        <w:t>, alumni participating in alumni events, and guests or visitors participating in school activities such as sporting events.</w:t>
      </w:r>
    </w:p>
    <w:p w14:paraId="0F3277CD" w14:textId="77777777" w:rsidR="00B15E38" w:rsidRDefault="00B15E38" w:rsidP="00B15E38">
      <w:pPr>
        <w:tabs>
          <w:tab w:val="left" w:pos="360"/>
          <w:tab w:val="left" w:pos="720"/>
          <w:tab w:val="left" w:pos="1080"/>
          <w:tab w:val="left" w:pos="1440"/>
        </w:tabs>
        <w:rPr>
          <w:color w:val="000000" w:themeColor="text1"/>
          <w:sz w:val="24"/>
          <w:szCs w:val="24"/>
        </w:rPr>
      </w:pPr>
      <w:r>
        <w:rPr>
          <w:i/>
          <w:iCs/>
          <w:color w:val="000000" w:themeColor="text1"/>
          <w:sz w:val="24"/>
          <w:szCs w:val="24"/>
        </w:rPr>
        <w:tab/>
      </w:r>
      <w:r w:rsidRPr="00B15E38">
        <w:rPr>
          <w:i/>
          <w:iCs/>
          <w:color w:val="000000" w:themeColor="text1"/>
          <w:sz w:val="24"/>
          <w:szCs w:val="24"/>
        </w:rPr>
        <w:t xml:space="preserve">(2) </w:t>
      </w:r>
      <w:r w:rsidR="00B91A07" w:rsidRPr="00B15E38">
        <w:rPr>
          <w:i/>
          <w:iCs/>
          <w:color w:val="000000" w:themeColor="text1"/>
          <w:sz w:val="24"/>
          <w:szCs w:val="24"/>
        </w:rPr>
        <w:t>Respondent.</w:t>
      </w:r>
      <w:r w:rsidR="00B91A07">
        <w:rPr>
          <w:b/>
          <w:bCs/>
          <w:color w:val="000000" w:themeColor="text1"/>
          <w:sz w:val="24"/>
          <w:szCs w:val="24"/>
        </w:rPr>
        <w:t xml:space="preserve"> </w:t>
      </w:r>
      <w:r w:rsidR="00B91A07">
        <w:rPr>
          <w:color w:val="000000" w:themeColor="text1"/>
          <w:sz w:val="24"/>
          <w:szCs w:val="24"/>
        </w:rPr>
        <w:t>An individual who has been reported to be the perpetrator of conduct that could constitute sexual harassment</w:t>
      </w:r>
      <w:r w:rsidR="00C73D70">
        <w:rPr>
          <w:color w:val="000000" w:themeColor="text1"/>
          <w:sz w:val="24"/>
          <w:szCs w:val="24"/>
        </w:rPr>
        <w:t>, including students, employees, applicants for admission, and applicants for employment.</w:t>
      </w:r>
    </w:p>
    <w:p w14:paraId="45E2176A" w14:textId="77777777" w:rsidR="00B15E38" w:rsidRDefault="00B15E38" w:rsidP="00B15E38">
      <w:pPr>
        <w:tabs>
          <w:tab w:val="left" w:pos="360"/>
          <w:tab w:val="left" w:pos="720"/>
          <w:tab w:val="left" w:pos="1080"/>
          <w:tab w:val="left" w:pos="1440"/>
        </w:tabs>
        <w:rPr>
          <w:color w:val="000000" w:themeColor="text1"/>
          <w:sz w:val="24"/>
          <w:szCs w:val="24"/>
        </w:rPr>
      </w:pPr>
      <w:r>
        <w:rPr>
          <w:color w:val="000000" w:themeColor="text1"/>
          <w:sz w:val="24"/>
          <w:szCs w:val="24"/>
        </w:rPr>
        <w:tab/>
      </w:r>
      <w:r w:rsidRPr="00B15E38">
        <w:rPr>
          <w:i/>
          <w:iCs/>
          <w:color w:val="000000" w:themeColor="text1"/>
          <w:sz w:val="24"/>
          <w:szCs w:val="24"/>
        </w:rPr>
        <w:t>(3) F</w:t>
      </w:r>
      <w:r w:rsidR="00263ABC" w:rsidRPr="00B15E38">
        <w:rPr>
          <w:i/>
          <w:iCs/>
          <w:color w:val="000000" w:themeColor="text1"/>
          <w:sz w:val="24"/>
          <w:szCs w:val="24"/>
        </w:rPr>
        <w:t>ormal Complaint.</w:t>
      </w:r>
      <w:r w:rsidR="00263ABC">
        <w:rPr>
          <w:b/>
          <w:bCs/>
          <w:color w:val="000000" w:themeColor="text1"/>
          <w:sz w:val="24"/>
          <w:szCs w:val="24"/>
        </w:rPr>
        <w:t xml:space="preserve"> </w:t>
      </w:r>
      <w:r w:rsidR="00263ABC">
        <w:rPr>
          <w:color w:val="000000" w:themeColor="text1"/>
          <w:sz w:val="24"/>
          <w:szCs w:val="24"/>
        </w:rPr>
        <w:t>A document</w:t>
      </w:r>
      <w:r w:rsidR="00AF4C66">
        <w:rPr>
          <w:color w:val="000000" w:themeColor="text1"/>
          <w:sz w:val="24"/>
          <w:szCs w:val="24"/>
        </w:rPr>
        <w:t xml:space="preserve"> or electronic submission</w:t>
      </w:r>
      <w:r w:rsidR="00263ABC">
        <w:rPr>
          <w:color w:val="000000" w:themeColor="text1"/>
          <w:sz w:val="24"/>
          <w:szCs w:val="24"/>
        </w:rPr>
        <w:t xml:space="preserve"> filed by a complainant or signed by the Title IX Coordinator alleging sexual harassment against a respondent and requesting that the University investigate the allegation of sexual harassment.</w:t>
      </w:r>
    </w:p>
    <w:p w14:paraId="656D38FA" w14:textId="75BE4AA9" w:rsidR="0014632B" w:rsidRPr="000D6D27" w:rsidRDefault="00B15E38" w:rsidP="00B15E38">
      <w:pPr>
        <w:tabs>
          <w:tab w:val="left" w:pos="360"/>
          <w:tab w:val="left" w:pos="720"/>
          <w:tab w:val="left" w:pos="1080"/>
          <w:tab w:val="left" w:pos="1440"/>
        </w:tabs>
        <w:rPr>
          <w:color w:val="000000" w:themeColor="text1"/>
          <w:sz w:val="24"/>
          <w:szCs w:val="24"/>
        </w:rPr>
      </w:pPr>
      <w:r>
        <w:rPr>
          <w:color w:val="000000" w:themeColor="text1"/>
          <w:sz w:val="24"/>
          <w:szCs w:val="24"/>
        </w:rPr>
        <w:tab/>
      </w:r>
      <w:r w:rsidRPr="00B15E38">
        <w:rPr>
          <w:i/>
          <w:iCs/>
          <w:color w:val="000000" w:themeColor="text1"/>
          <w:sz w:val="24"/>
          <w:szCs w:val="24"/>
        </w:rPr>
        <w:t xml:space="preserve">(4) </w:t>
      </w:r>
      <w:r w:rsidR="00FA126D" w:rsidRPr="00B15E38">
        <w:rPr>
          <w:i/>
          <w:iCs/>
          <w:color w:val="000000" w:themeColor="text1"/>
          <w:sz w:val="24"/>
          <w:szCs w:val="24"/>
        </w:rPr>
        <w:t>Consent.</w:t>
      </w:r>
      <w:r w:rsidR="009C0C2B">
        <w:rPr>
          <w:color w:val="000000" w:themeColor="text1"/>
          <w:sz w:val="24"/>
          <w:szCs w:val="24"/>
        </w:rPr>
        <w:t xml:space="preserve"> </w:t>
      </w:r>
      <w:r w:rsidR="00023C44" w:rsidRPr="000D6D27">
        <w:rPr>
          <w:color w:val="000000" w:themeColor="text1"/>
          <w:sz w:val="24"/>
          <w:szCs w:val="24"/>
        </w:rPr>
        <w:t xml:space="preserve">Consent is a voluntary agreement to engage </w:t>
      </w:r>
      <w:r w:rsidR="00D271F6">
        <w:rPr>
          <w:color w:val="000000" w:themeColor="text1"/>
          <w:sz w:val="24"/>
          <w:szCs w:val="24"/>
        </w:rPr>
        <w:t xml:space="preserve">or participate </w:t>
      </w:r>
      <w:r w:rsidR="00023C44" w:rsidRPr="000D6D27">
        <w:rPr>
          <w:color w:val="000000" w:themeColor="text1"/>
          <w:sz w:val="24"/>
          <w:szCs w:val="24"/>
        </w:rPr>
        <w:t>in sexual activity.</w:t>
      </w:r>
      <w:r w:rsidR="009C0C2B">
        <w:rPr>
          <w:color w:val="000000" w:themeColor="text1"/>
          <w:sz w:val="24"/>
          <w:szCs w:val="24"/>
        </w:rPr>
        <w:t xml:space="preserve"> </w:t>
      </w:r>
      <w:r w:rsidR="00023C44" w:rsidRPr="000D6D27">
        <w:rPr>
          <w:color w:val="000000" w:themeColor="text1"/>
          <w:sz w:val="24"/>
          <w:szCs w:val="24"/>
        </w:rPr>
        <w:t>Someone who is incapacitated cannot consent.</w:t>
      </w:r>
      <w:r w:rsidR="009C0C2B">
        <w:rPr>
          <w:color w:val="000000" w:themeColor="text1"/>
          <w:sz w:val="24"/>
          <w:szCs w:val="24"/>
        </w:rPr>
        <w:t xml:space="preserve"> </w:t>
      </w:r>
      <w:r w:rsidR="00023C44" w:rsidRPr="000D6D27">
        <w:rPr>
          <w:color w:val="000000" w:themeColor="text1"/>
          <w:sz w:val="24"/>
          <w:szCs w:val="24"/>
        </w:rPr>
        <w:t xml:space="preserve">Incapacitation may occur due to the use of drugs or alcohol, when a person is asleep or unconscious, or because of an intellectual or other disability that prevents the person from having the capacity to </w:t>
      </w:r>
      <w:r w:rsidR="00D271F6">
        <w:rPr>
          <w:color w:val="000000" w:themeColor="text1"/>
          <w:sz w:val="24"/>
          <w:szCs w:val="24"/>
        </w:rPr>
        <w:t xml:space="preserve">actively </w:t>
      </w:r>
      <w:r w:rsidR="00023C44" w:rsidRPr="000D6D27">
        <w:rPr>
          <w:color w:val="000000" w:themeColor="text1"/>
          <w:sz w:val="24"/>
          <w:szCs w:val="24"/>
        </w:rPr>
        <w:t>give consent.</w:t>
      </w:r>
      <w:r w:rsidR="009C0C2B">
        <w:rPr>
          <w:color w:val="000000" w:themeColor="text1"/>
          <w:sz w:val="24"/>
          <w:szCs w:val="24"/>
        </w:rPr>
        <w:t xml:space="preserve"> </w:t>
      </w:r>
      <w:r w:rsidR="00023C44" w:rsidRPr="000D6D27">
        <w:rPr>
          <w:color w:val="000000" w:themeColor="text1"/>
          <w:sz w:val="24"/>
          <w:szCs w:val="24"/>
        </w:rPr>
        <w:t>Past consent does not imply future consent.</w:t>
      </w:r>
      <w:r w:rsidR="009C0C2B">
        <w:rPr>
          <w:color w:val="000000" w:themeColor="text1"/>
          <w:sz w:val="24"/>
          <w:szCs w:val="24"/>
        </w:rPr>
        <w:t xml:space="preserve"> </w:t>
      </w:r>
      <w:r w:rsidR="00023C44" w:rsidRPr="000D6D27">
        <w:rPr>
          <w:color w:val="000000" w:themeColor="text1"/>
          <w:sz w:val="24"/>
          <w:szCs w:val="24"/>
        </w:rPr>
        <w:t>Silence or an absence of resistance does not imply consent.</w:t>
      </w:r>
      <w:r w:rsidR="009C0C2B">
        <w:rPr>
          <w:color w:val="000000" w:themeColor="text1"/>
          <w:sz w:val="24"/>
          <w:szCs w:val="24"/>
        </w:rPr>
        <w:t xml:space="preserve"> </w:t>
      </w:r>
      <w:r w:rsidR="00023C44" w:rsidRPr="000D6D27">
        <w:rPr>
          <w:color w:val="000000" w:themeColor="text1"/>
          <w:sz w:val="24"/>
          <w:szCs w:val="24"/>
        </w:rPr>
        <w:t xml:space="preserve">Consent to engage </w:t>
      </w:r>
      <w:r w:rsidR="00D271F6">
        <w:rPr>
          <w:color w:val="000000" w:themeColor="text1"/>
          <w:sz w:val="24"/>
          <w:szCs w:val="24"/>
        </w:rPr>
        <w:t xml:space="preserve">or participate </w:t>
      </w:r>
      <w:r w:rsidR="00023C44" w:rsidRPr="000D6D27">
        <w:rPr>
          <w:color w:val="000000" w:themeColor="text1"/>
          <w:sz w:val="24"/>
          <w:szCs w:val="24"/>
        </w:rPr>
        <w:t>in sexual activity with one person does not imply consent to engage</w:t>
      </w:r>
      <w:r w:rsidR="00D271F6">
        <w:rPr>
          <w:color w:val="000000" w:themeColor="text1"/>
          <w:sz w:val="24"/>
          <w:szCs w:val="24"/>
        </w:rPr>
        <w:t xml:space="preserve"> or participate</w:t>
      </w:r>
      <w:r w:rsidR="00023C44" w:rsidRPr="000D6D27">
        <w:rPr>
          <w:color w:val="000000" w:themeColor="text1"/>
          <w:sz w:val="24"/>
          <w:szCs w:val="24"/>
        </w:rPr>
        <w:t xml:space="preserve"> in sexual activity with another.</w:t>
      </w:r>
      <w:r w:rsidR="009C0C2B">
        <w:rPr>
          <w:color w:val="000000" w:themeColor="text1"/>
          <w:sz w:val="24"/>
          <w:szCs w:val="24"/>
        </w:rPr>
        <w:t xml:space="preserve"> </w:t>
      </w:r>
      <w:r w:rsidR="00023C44" w:rsidRPr="000D6D27">
        <w:rPr>
          <w:color w:val="000000" w:themeColor="text1"/>
          <w:sz w:val="24"/>
          <w:szCs w:val="24"/>
        </w:rPr>
        <w:t>Consent can be withdrawn at any time.</w:t>
      </w:r>
      <w:r w:rsidR="009C0C2B">
        <w:rPr>
          <w:color w:val="000000" w:themeColor="text1"/>
          <w:sz w:val="24"/>
          <w:szCs w:val="24"/>
        </w:rPr>
        <w:t xml:space="preserve"> </w:t>
      </w:r>
      <w:r w:rsidR="00023C44" w:rsidRPr="000D6D27">
        <w:rPr>
          <w:color w:val="000000" w:themeColor="text1"/>
          <w:sz w:val="24"/>
          <w:szCs w:val="24"/>
        </w:rPr>
        <w:t>Coercion, force, or threat of either invalidates consent.</w:t>
      </w:r>
      <w:r w:rsidR="009C0C2B">
        <w:rPr>
          <w:color w:val="000000" w:themeColor="text1"/>
          <w:sz w:val="24"/>
          <w:szCs w:val="24"/>
        </w:rPr>
        <w:t xml:space="preserve"> </w:t>
      </w:r>
    </w:p>
    <w:p w14:paraId="0AEBC8DA" w14:textId="77777777" w:rsidR="002505A7" w:rsidRPr="00B90D75" w:rsidRDefault="002505A7" w:rsidP="00FE42A0">
      <w:pPr>
        <w:tabs>
          <w:tab w:val="left" w:pos="360"/>
          <w:tab w:val="left" w:pos="720"/>
          <w:tab w:val="left" w:pos="1080"/>
          <w:tab w:val="left" w:pos="1440"/>
        </w:tabs>
        <w:rPr>
          <w:color w:val="000000" w:themeColor="text1"/>
          <w:sz w:val="24"/>
          <w:szCs w:val="24"/>
        </w:rPr>
      </w:pPr>
    </w:p>
    <w:p w14:paraId="77876CD8" w14:textId="5A4F012F" w:rsidR="000770B1" w:rsidRPr="000770B1" w:rsidRDefault="00FE42A0" w:rsidP="000770B1">
      <w:pPr>
        <w:tabs>
          <w:tab w:val="left" w:pos="360"/>
          <w:tab w:val="left" w:pos="720"/>
          <w:tab w:val="left" w:pos="1080"/>
          <w:tab w:val="left" w:pos="1440"/>
        </w:tabs>
        <w:rPr>
          <w:color w:val="000000"/>
          <w:sz w:val="24"/>
          <w:szCs w:val="24"/>
        </w:rPr>
      </w:pPr>
      <w:r w:rsidRPr="00B90D75">
        <w:rPr>
          <w:color w:val="000000" w:themeColor="text1"/>
          <w:sz w:val="24"/>
          <w:szCs w:val="24"/>
        </w:rPr>
        <w:tab/>
      </w:r>
      <w:bookmarkStart w:id="9" w:name="_Toc47339761"/>
      <w:r w:rsidRPr="006C37ED">
        <w:rPr>
          <w:rStyle w:val="Heading2Char"/>
          <w:color w:val="000000" w:themeColor="text1"/>
        </w:rPr>
        <w:t>Confidentiality</w:t>
      </w:r>
      <w:bookmarkEnd w:id="9"/>
      <w:r w:rsidRPr="006C37ED">
        <w:rPr>
          <w:b/>
          <w:color w:val="000000" w:themeColor="text1"/>
          <w:sz w:val="26"/>
          <w:szCs w:val="26"/>
        </w:rPr>
        <w:t>.</w:t>
      </w:r>
      <w:r w:rsidR="009C0C2B">
        <w:rPr>
          <w:color w:val="000000" w:themeColor="text1"/>
          <w:sz w:val="24"/>
          <w:szCs w:val="24"/>
        </w:rPr>
        <w:t xml:space="preserve"> </w:t>
      </w:r>
      <w:r w:rsidR="00142A61">
        <w:rPr>
          <w:color w:val="000000" w:themeColor="text1"/>
          <w:sz w:val="24"/>
          <w:szCs w:val="24"/>
        </w:rPr>
        <w:t xml:space="preserve">The University will keep confidential the identity of complainants, respondents, and witnesses, except as permitted by FERPA, or as required by law, or as necessary to carry out a Title IX proceeding. </w:t>
      </w:r>
      <w:r w:rsidR="00893326">
        <w:rPr>
          <w:color w:val="000000"/>
          <w:sz w:val="24"/>
          <w:szCs w:val="24"/>
        </w:rPr>
        <w:t>C</w:t>
      </w:r>
      <w:r w:rsidR="000770B1" w:rsidRPr="000770B1">
        <w:rPr>
          <w:color w:val="000000"/>
          <w:sz w:val="24"/>
          <w:szCs w:val="24"/>
        </w:rPr>
        <w:t xml:space="preserve">onfidentiality and anonymity may have to give way to the university’s obligation to investigate and take appropriate action, especially if the university is required to provide a timely warning of a Clery-reportable campus crime or an immediate threat to the health or safety of students or employees. When necessary, university officials will make a timely warning to the campus community (as required by federal regulations) unless issuing the notification will, in the professional judgment of responsible university officials, compromise efforts to assist a victim or to contain, respond to, or otherwise mitigate the emergency (as permitted by federal regulations). </w:t>
      </w:r>
    </w:p>
    <w:p w14:paraId="216783BF" w14:textId="6279237C" w:rsidR="000770B1" w:rsidRPr="000770B1" w:rsidRDefault="000770B1" w:rsidP="000770B1">
      <w:pPr>
        <w:tabs>
          <w:tab w:val="left" w:pos="360"/>
          <w:tab w:val="left" w:pos="720"/>
          <w:tab w:val="left" w:pos="1080"/>
          <w:tab w:val="left" w:pos="1440"/>
        </w:tabs>
        <w:rPr>
          <w:color w:val="000000"/>
          <w:sz w:val="24"/>
          <w:szCs w:val="24"/>
        </w:rPr>
      </w:pPr>
      <w:r w:rsidRPr="000770B1">
        <w:rPr>
          <w:color w:val="000000"/>
          <w:sz w:val="24"/>
          <w:szCs w:val="24"/>
        </w:rPr>
        <w:tab/>
        <w:t xml:space="preserve">The </w:t>
      </w:r>
      <w:r w:rsidR="00FC04F0">
        <w:rPr>
          <w:color w:val="000000"/>
          <w:sz w:val="24"/>
          <w:szCs w:val="24"/>
        </w:rPr>
        <w:t>U</w:t>
      </w:r>
      <w:r w:rsidRPr="000770B1">
        <w:rPr>
          <w:color w:val="000000"/>
          <w:sz w:val="24"/>
          <w:szCs w:val="24"/>
        </w:rPr>
        <w:t xml:space="preserve">niversity encourages </w:t>
      </w:r>
      <w:r w:rsidR="00070F48">
        <w:rPr>
          <w:color w:val="000000"/>
          <w:sz w:val="24"/>
          <w:szCs w:val="24"/>
        </w:rPr>
        <w:t>the</w:t>
      </w:r>
      <w:r w:rsidR="00070F48" w:rsidRPr="000770B1">
        <w:rPr>
          <w:color w:val="000000"/>
          <w:sz w:val="24"/>
          <w:szCs w:val="24"/>
        </w:rPr>
        <w:t xml:space="preserve"> </w:t>
      </w:r>
      <w:r w:rsidRPr="000770B1">
        <w:rPr>
          <w:color w:val="000000"/>
          <w:sz w:val="24"/>
          <w:szCs w:val="24"/>
        </w:rPr>
        <w:t xml:space="preserve">professional or pastoral counselors among the faculty and staff to inform persons they are counseling (when the counselor deems it appropriate) about </w:t>
      </w:r>
      <w:r w:rsidRPr="000770B1">
        <w:rPr>
          <w:color w:val="000000"/>
          <w:sz w:val="24"/>
          <w:szCs w:val="24"/>
        </w:rPr>
        <w:lastRenderedPageBreak/>
        <w:t xml:space="preserve">procedures for confidential reporting so that Clery-reportable crimes may be included in the annual disclosure of crime statistics. Certain criteria must be met for complete confidentiality between a victim and a pastoral counselor or a professional counselor. There may be situations in which counselors are in fact under a legal obligation to report a crime. To be exempt from disclosing reported offenses, pastoral or professional counselors must be acting in the role of pastoral or professional counselors, as defined below. The following definitions apply to Title IX and Clery situations: </w:t>
      </w:r>
    </w:p>
    <w:p w14:paraId="1B35F1CF" w14:textId="0028A161" w:rsidR="000770B1" w:rsidRPr="000770B1" w:rsidRDefault="000770B1" w:rsidP="000770B1">
      <w:pPr>
        <w:numPr>
          <w:ilvl w:val="0"/>
          <w:numId w:val="13"/>
        </w:numPr>
        <w:tabs>
          <w:tab w:val="left" w:pos="360"/>
          <w:tab w:val="left" w:pos="720"/>
          <w:tab w:val="left" w:pos="1080"/>
          <w:tab w:val="left" w:pos="1440"/>
        </w:tabs>
        <w:rPr>
          <w:color w:val="000000"/>
          <w:sz w:val="24"/>
          <w:szCs w:val="24"/>
        </w:rPr>
      </w:pPr>
      <w:r w:rsidRPr="006C37ED">
        <w:rPr>
          <w:bCs/>
          <w:color w:val="000000"/>
          <w:sz w:val="24"/>
          <w:szCs w:val="24"/>
        </w:rPr>
        <w:t>Pastoral counselor</w:t>
      </w:r>
      <w:r w:rsidR="00910FB0">
        <w:rPr>
          <w:color w:val="000000"/>
          <w:sz w:val="24"/>
          <w:szCs w:val="24"/>
        </w:rPr>
        <w:t>:</w:t>
      </w:r>
      <w:r w:rsidRPr="000770B1">
        <w:rPr>
          <w:color w:val="000000"/>
          <w:sz w:val="24"/>
          <w:szCs w:val="24"/>
        </w:rPr>
        <w:t xml:space="preserve"> A person who is associated with a religious order or denomination, is recognized by that religious order or denomination as someone who provides confidential counseling, </w:t>
      </w:r>
      <w:r w:rsidR="00910FB0">
        <w:rPr>
          <w:color w:val="000000"/>
          <w:sz w:val="24"/>
          <w:szCs w:val="24"/>
        </w:rPr>
        <w:t>and</w:t>
      </w:r>
      <w:r w:rsidRPr="000770B1">
        <w:rPr>
          <w:color w:val="000000"/>
          <w:sz w:val="24"/>
          <w:szCs w:val="24"/>
        </w:rPr>
        <w:t xml:space="preserve"> is functioning within the scope of that recognition as a pastoral counselor. </w:t>
      </w:r>
    </w:p>
    <w:p w14:paraId="7F8A473F" w14:textId="3A8ACC3E" w:rsidR="000770B1" w:rsidRPr="000770B1" w:rsidRDefault="000770B1" w:rsidP="000770B1">
      <w:pPr>
        <w:numPr>
          <w:ilvl w:val="0"/>
          <w:numId w:val="13"/>
        </w:numPr>
        <w:tabs>
          <w:tab w:val="left" w:pos="360"/>
          <w:tab w:val="left" w:pos="720"/>
          <w:tab w:val="left" w:pos="1080"/>
          <w:tab w:val="left" w:pos="1440"/>
        </w:tabs>
        <w:rPr>
          <w:color w:val="000000"/>
          <w:sz w:val="24"/>
          <w:szCs w:val="24"/>
        </w:rPr>
      </w:pPr>
      <w:r w:rsidRPr="006C37ED">
        <w:rPr>
          <w:bCs/>
          <w:color w:val="000000"/>
          <w:sz w:val="24"/>
          <w:szCs w:val="24"/>
        </w:rPr>
        <w:t>Professional counselor</w:t>
      </w:r>
      <w:r w:rsidR="00910FB0">
        <w:rPr>
          <w:color w:val="000000"/>
          <w:sz w:val="24"/>
          <w:szCs w:val="24"/>
        </w:rPr>
        <w:t>:</w:t>
      </w:r>
      <w:r w:rsidRPr="000770B1">
        <w:rPr>
          <w:color w:val="000000"/>
          <w:sz w:val="24"/>
          <w:szCs w:val="24"/>
        </w:rPr>
        <w:t xml:space="preserve"> A person whose official responsibilities include providing mental health counseling to members of the institution’s community </w:t>
      </w:r>
      <w:r w:rsidR="00910FB0">
        <w:rPr>
          <w:color w:val="000000"/>
          <w:sz w:val="24"/>
          <w:szCs w:val="24"/>
        </w:rPr>
        <w:t>and</w:t>
      </w:r>
      <w:r w:rsidRPr="000770B1">
        <w:rPr>
          <w:color w:val="000000"/>
          <w:sz w:val="24"/>
          <w:szCs w:val="24"/>
        </w:rPr>
        <w:t xml:space="preserve"> who is functioning within the scope of the counselor’s license or certification.   </w:t>
      </w:r>
    </w:p>
    <w:p w14:paraId="77AFAA7B" w14:textId="0AC51991" w:rsidR="00C066E2" w:rsidRPr="000D6D27" w:rsidRDefault="00827780" w:rsidP="006C37ED">
      <w:pPr>
        <w:pStyle w:val="Heading1"/>
        <w:jc w:val="center"/>
        <w:rPr>
          <w:color w:val="000000" w:themeColor="text1"/>
        </w:rPr>
      </w:pPr>
      <w:bookmarkStart w:id="10" w:name="_Toc47339762"/>
      <w:r w:rsidRPr="000D6D27">
        <w:rPr>
          <w:color w:val="000000" w:themeColor="text1"/>
        </w:rPr>
        <w:t>T</w:t>
      </w:r>
      <w:r w:rsidR="006C62AD">
        <w:rPr>
          <w:color w:val="000000" w:themeColor="text1"/>
        </w:rPr>
        <w:t>itle</w:t>
      </w:r>
      <w:r w:rsidRPr="000D6D27">
        <w:rPr>
          <w:color w:val="000000" w:themeColor="text1"/>
        </w:rPr>
        <w:t xml:space="preserve"> IX</w:t>
      </w:r>
      <w:r w:rsidR="00C066E2" w:rsidRPr="000D6D27">
        <w:rPr>
          <w:color w:val="000000" w:themeColor="text1"/>
        </w:rPr>
        <w:t xml:space="preserve"> </w:t>
      </w:r>
      <w:r w:rsidR="006C62AD">
        <w:rPr>
          <w:color w:val="000000" w:themeColor="text1"/>
        </w:rPr>
        <w:t>and</w:t>
      </w:r>
      <w:r w:rsidR="0034568A" w:rsidRPr="000D6D27">
        <w:rPr>
          <w:color w:val="000000" w:themeColor="text1"/>
        </w:rPr>
        <w:t xml:space="preserve"> C</w:t>
      </w:r>
      <w:r w:rsidR="006C62AD">
        <w:rPr>
          <w:color w:val="000000" w:themeColor="text1"/>
        </w:rPr>
        <w:t>lery Act</w:t>
      </w:r>
      <w:r w:rsidR="0034568A" w:rsidRPr="000D6D27">
        <w:rPr>
          <w:color w:val="000000" w:themeColor="text1"/>
        </w:rPr>
        <w:t xml:space="preserve"> G</w:t>
      </w:r>
      <w:r w:rsidR="006C62AD">
        <w:rPr>
          <w:color w:val="000000" w:themeColor="text1"/>
        </w:rPr>
        <w:t>rievance</w:t>
      </w:r>
      <w:r w:rsidR="0034568A" w:rsidRPr="000D6D27">
        <w:rPr>
          <w:color w:val="000000" w:themeColor="text1"/>
        </w:rPr>
        <w:t xml:space="preserve"> P</w:t>
      </w:r>
      <w:r w:rsidR="006C62AD">
        <w:rPr>
          <w:color w:val="000000" w:themeColor="text1"/>
        </w:rPr>
        <w:t>rocess</w:t>
      </w:r>
      <w:bookmarkEnd w:id="10"/>
    </w:p>
    <w:p w14:paraId="292C342F" w14:textId="77777777" w:rsidR="00C066E2" w:rsidRPr="000D6D27" w:rsidRDefault="00C066E2" w:rsidP="00130BFD">
      <w:pPr>
        <w:tabs>
          <w:tab w:val="left" w:pos="360"/>
          <w:tab w:val="left" w:pos="720"/>
          <w:tab w:val="left" w:pos="1080"/>
          <w:tab w:val="left" w:pos="1440"/>
        </w:tabs>
        <w:rPr>
          <w:color w:val="000000" w:themeColor="text1"/>
          <w:sz w:val="24"/>
          <w:szCs w:val="24"/>
        </w:rPr>
      </w:pPr>
    </w:p>
    <w:p w14:paraId="58ED7734" w14:textId="77777777" w:rsidR="00A838EB" w:rsidRDefault="003E1F87" w:rsidP="00130BFD">
      <w:pPr>
        <w:tabs>
          <w:tab w:val="left" w:pos="360"/>
          <w:tab w:val="left" w:pos="720"/>
          <w:tab w:val="left" w:pos="1080"/>
          <w:tab w:val="left" w:pos="1440"/>
        </w:tabs>
        <w:rPr>
          <w:color w:val="000000" w:themeColor="text1"/>
          <w:sz w:val="24"/>
          <w:szCs w:val="24"/>
        </w:rPr>
      </w:pPr>
      <w:r>
        <w:rPr>
          <w:color w:val="000000" w:themeColor="text1"/>
          <w:sz w:val="24"/>
          <w:szCs w:val="24"/>
        </w:rPr>
        <w:tab/>
        <w:t xml:space="preserve">The Grievance Process </w:t>
      </w:r>
      <w:r w:rsidR="00A838EB">
        <w:rPr>
          <w:color w:val="000000" w:themeColor="text1"/>
          <w:sz w:val="24"/>
          <w:szCs w:val="24"/>
        </w:rPr>
        <w:t>is designed to meet the Title IX Implementing Regulations in the following ways:</w:t>
      </w:r>
    </w:p>
    <w:p w14:paraId="6FF187B9" w14:textId="77777777" w:rsidR="00A838EB" w:rsidRDefault="00A838EB" w:rsidP="00130BFD">
      <w:pPr>
        <w:tabs>
          <w:tab w:val="left" w:pos="360"/>
          <w:tab w:val="left" w:pos="720"/>
          <w:tab w:val="left" w:pos="1080"/>
          <w:tab w:val="left" w:pos="1440"/>
        </w:tabs>
        <w:rPr>
          <w:color w:val="000000" w:themeColor="text1"/>
          <w:sz w:val="24"/>
          <w:szCs w:val="24"/>
        </w:rPr>
      </w:pPr>
    </w:p>
    <w:p w14:paraId="41925E22" w14:textId="77777777" w:rsidR="00696A35" w:rsidRDefault="00696A35" w:rsidP="00A838EB">
      <w:pPr>
        <w:pStyle w:val="ListParagraph"/>
        <w:numPr>
          <w:ilvl w:val="0"/>
          <w:numId w:val="16"/>
        </w:numPr>
        <w:tabs>
          <w:tab w:val="left" w:pos="360"/>
          <w:tab w:val="left" w:pos="720"/>
          <w:tab w:val="left" w:pos="1440"/>
        </w:tabs>
        <w:ind w:left="720"/>
        <w:rPr>
          <w:color w:val="000000" w:themeColor="text1"/>
          <w:sz w:val="24"/>
          <w:szCs w:val="24"/>
        </w:rPr>
      </w:pPr>
      <w:r>
        <w:rPr>
          <w:color w:val="000000" w:themeColor="text1"/>
          <w:sz w:val="24"/>
          <w:szCs w:val="24"/>
        </w:rPr>
        <w:t>Both parties will be treated equitably.</w:t>
      </w:r>
    </w:p>
    <w:p w14:paraId="0FBBD71A" w14:textId="2BEC78A0" w:rsidR="00696A35" w:rsidRDefault="00696A35" w:rsidP="00A838EB">
      <w:pPr>
        <w:pStyle w:val="ListParagraph"/>
        <w:numPr>
          <w:ilvl w:val="0"/>
          <w:numId w:val="16"/>
        </w:numPr>
        <w:tabs>
          <w:tab w:val="left" w:pos="360"/>
          <w:tab w:val="left" w:pos="720"/>
          <w:tab w:val="left" w:pos="1440"/>
        </w:tabs>
        <w:ind w:left="720"/>
        <w:rPr>
          <w:color w:val="000000" w:themeColor="text1"/>
          <w:sz w:val="24"/>
          <w:szCs w:val="24"/>
        </w:rPr>
      </w:pPr>
      <w:r>
        <w:rPr>
          <w:color w:val="000000" w:themeColor="text1"/>
          <w:sz w:val="24"/>
          <w:szCs w:val="24"/>
        </w:rPr>
        <w:t xml:space="preserve">The respondent will </w:t>
      </w:r>
      <w:r w:rsidR="00AD3F46">
        <w:rPr>
          <w:color w:val="000000" w:themeColor="text1"/>
          <w:sz w:val="24"/>
          <w:szCs w:val="24"/>
        </w:rPr>
        <w:t xml:space="preserve">be </w:t>
      </w:r>
      <w:r>
        <w:rPr>
          <w:color w:val="000000" w:themeColor="text1"/>
          <w:sz w:val="24"/>
          <w:szCs w:val="24"/>
        </w:rPr>
        <w:t xml:space="preserve">provided the presumption of non-responsibility until </w:t>
      </w:r>
      <w:r w:rsidR="00DC5258">
        <w:rPr>
          <w:color w:val="000000" w:themeColor="text1"/>
          <w:sz w:val="24"/>
          <w:szCs w:val="24"/>
        </w:rPr>
        <w:t>a determination regarding responsibility is made at the conclusion of the grievance process</w:t>
      </w:r>
      <w:r>
        <w:rPr>
          <w:color w:val="000000" w:themeColor="text1"/>
          <w:sz w:val="24"/>
          <w:szCs w:val="24"/>
        </w:rPr>
        <w:t>.</w:t>
      </w:r>
    </w:p>
    <w:p w14:paraId="76B9314B" w14:textId="3A04273E" w:rsidR="006D3798" w:rsidRDefault="006D3798" w:rsidP="00A838EB">
      <w:pPr>
        <w:pStyle w:val="ListParagraph"/>
        <w:numPr>
          <w:ilvl w:val="0"/>
          <w:numId w:val="16"/>
        </w:numPr>
        <w:tabs>
          <w:tab w:val="left" w:pos="360"/>
          <w:tab w:val="left" w:pos="720"/>
          <w:tab w:val="left" w:pos="1440"/>
        </w:tabs>
        <w:ind w:left="720"/>
        <w:rPr>
          <w:color w:val="000000" w:themeColor="text1"/>
          <w:sz w:val="24"/>
          <w:szCs w:val="24"/>
        </w:rPr>
      </w:pPr>
      <w:r>
        <w:rPr>
          <w:color w:val="000000" w:themeColor="text1"/>
          <w:sz w:val="24"/>
          <w:szCs w:val="24"/>
        </w:rPr>
        <w:t>The process will be carried out in a reasonably prompt time from with the possibility of extensions for good cause.</w:t>
      </w:r>
    </w:p>
    <w:p w14:paraId="59882282" w14:textId="77777777" w:rsidR="00777D14" w:rsidRDefault="00777D14" w:rsidP="00A838EB">
      <w:pPr>
        <w:pStyle w:val="ListParagraph"/>
        <w:numPr>
          <w:ilvl w:val="0"/>
          <w:numId w:val="16"/>
        </w:numPr>
        <w:tabs>
          <w:tab w:val="left" w:pos="360"/>
          <w:tab w:val="left" w:pos="720"/>
          <w:tab w:val="left" w:pos="1440"/>
        </w:tabs>
        <w:ind w:left="720"/>
        <w:rPr>
          <w:color w:val="000000" w:themeColor="text1"/>
          <w:sz w:val="24"/>
          <w:szCs w:val="24"/>
        </w:rPr>
      </w:pPr>
      <w:r>
        <w:rPr>
          <w:color w:val="000000" w:themeColor="text1"/>
          <w:sz w:val="24"/>
          <w:szCs w:val="24"/>
        </w:rPr>
        <w:t>Practitioners will be trained and free from conflict of interest and bias.</w:t>
      </w:r>
    </w:p>
    <w:p w14:paraId="7E6F6706" w14:textId="77777777" w:rsidR="00777D14" w:rsidRDefault="00777D14" w:rsidP="00A838EB">
      <w:pPr>
        <w:pStyle w:val="ListParagraph"/>
        <w:numPr>
          <w:ilvl w:val="0"/>
          <w:numId w:val="16"/>
        </w:numPr>
        <w:tabs>
          <w:tab w:val="left" w:pos="360"/>
          <w:tab w:val="left" w:pos="720"/>
          <w:tab w:val="left" w:pos="1440"/>
        </w:tabs>
        <w:ind w:left="720"/>
        <w:rPr>
          <w:color w:val="000000" w:themeColor="text1"/>
          <w:sz w:val="24"/>
          <w:szCs w:val="24"/>
        </w:rPr>
      </w:pPr>
      <w:r>
        <w:rPr>
          <w:color w:val="000000" w:themeColor="text1"/>
          <w:sz w:val="24"/>
          <w:szCs w:val="24"/>
        </w:rPr>
        <w:t>The same standard of evidence will be used for both students and employees.</w:t>
      </w:r>
    </w:p>
    <w:p w14:paraId="546DA45F" w14:textId="6BB27053" w:rsidR="00777D14" w:rsidRDefault="00777D14" w:rsidP="00A838EB">
      <w:pPr>
        <w:pStyle w:val="ListParagraph"/>
        <w:numPr>
          <w:ilvl w:val="0"/>
          <w:numId w:val="16"/>
        </w:numPr>
        <w:tabs>
          <w:tab w:val="left" w:pos="360"/>
          <w:tab w:val="left" w:pos="720"/>
          <w:tab w:val="left" w:pos="1440"/>
        </w:tabs>
        <w:ind w:left="720"/>
        <w:rPr>
          <w:color w:val="000000" w:themeColor="text1"/>
          <w:sz w:val="24"/>
          <w:szCs w:val="24"/>
        </w:rPr>
      </w:pPr>
      <w:r>
        <w:rPr>
          <w:color w:val="000000" w:themeColor="text1"/>
          <w:sz w:val="24"/>
          <w:szCs w:val="24"/>
        </w:rPr>
        <w:t xml:space="preserve">The use of </w:t>
      </w:r>
      <w:r w:rsidR="008D63FB">
        <w:rPr>
          <w:color w:val="000000" w:themeColor="text1"/>
          <w:sz w:val="24"/>
          <w:szCs w:val="24"/>
        </w:rPr>
        <w:t xml:space="preserve">legally recognized </w:t>
      </w:r>
      <w:r>
        <w:rPr>
          <w:color w:val="000000" w:themeColor="text1"/>
          <w:sz w:val="24"/>
          <w:szCs w:val="24"/>
        </w:rPr>
        <w:t>privileged information will be restricted</w:t>
      </w:r>
      <w:r w:rsidR="008D63FB">
        <w:rPr>
          <w:color w:val="000000" w:themeColor="text1"/>
          <w:sz w:val="24"/>
          <w:szCs w:val="24"/>
        </w:rPr>
        <w:t>, unless the person holding such privilege has waived the privilege</w:t>
      </w:r>
      <w:r>
        <w:rPr>
          <w:color w:val="000000" w:themeColor="text1"/>
          <w:sz w:val="24"/>
          <w:szCs w:val="24"/>
        </w:rPr>
        <w:t>.</w:t>
      </w:r>
    </w:p>
    <w:p w14:paraId="23A330EC" w14:textId="4FB56734" w:rsidR="00777D14" w:rsidRDefault="00777D14" w:rsidP="00A838EB">
      <w:pPr>
        <w:pStyle w:val="ListParagraph"/>
        <w:numPr>
          <w:ilvl w:val="0"/>
          <w:numId w:val="16"/>
        </w:numPr>
        <w:tabs>
          <w:tab w:val="left" w:pos="360"/>
          <w:tab w:val="left" w:pos="720"/>
          <w:tab w:val="left" w:pos="1440"/>
        </w:tabs>
        <w:ind w:left="720"/>
        <w:rPr>
          <w:color w:val="000000" w:themeColor="text1"/>
          <w:sz w:val="24"/>
          <w:szCs w:val="24"/>
        </w:rPr>
      </w:pPr>
      <w:r>
        <w:rPr>
          <w:color w:val="000000" w:themeColor="text1"/>
          <w:sz w:val="24"/>
          <w:szCs w:val="24"/>
        </w:rPr>
        <w:t>All relevant evidence</w:t>
      </w:r>
      <w:r w:rsidR="005F4351">
        <w:rPr>
          <w:color w:val="000000" w:themeColor="text1"/>
          <w:sz w:val="24"/>
          <w:szCs w:val="24"/>
        </w:rPr>
        <w:t>, including inculpatory and exculpatory evidence,</w:t>
      </w:r>
      <w:r>
        <w:rPr>
          <w:color w:val="000000" w:themeColor="text1"/>
          <w:sz w:val="24"/>
          <w:szCs w:val="24"/>
        </w:rPr>
        <w:t xml:space="preserve"> will be evaluated objectively.</w:t>
      </w:r>
    </w:p>
    <w:p w14:paraId="3D95CB02" w14:textId="77777777" w:rsidR="00986EB4" w:rsidRDefault="00986EB4" w:rsidP="00A838EB">
      <w:pPr>
        <w:pStyle w:val="ListParagraph"/>
        <w:numPr>
          <w:ilvl w:val="0"/>
          <w:numId w:val="16"/>
        </w:numPr>
        <w:tabs>
          <w:tab w:val="left" w:pos="360"/>
          <w:tab w:val="left" w:pos="720"/>
          <w:tab w:val="left" w:pos="1440"/>
        </w:tabs>
        <w:ind w:left="720"/>
        <w:rPr>
          <w:color w:val="000000" w:themeColor="text1"/>
          <w:sz w:val="24"/>
          <w:szCs w:val="24"/>
        </w:rPr>
      </w:pPr>
      <w:r>
        <w:rPr>
          <w:color w:val="000000" w:themeColor="text1"/>
          <w:sz w:val="24"/>
          <w:szCs w:val="24"/>
        </w:rPr>
        <w:t>Credibility determinations will not be based on a person’s status.</w:t>
      </w:r>
    </w:p>
    <w:p w14:paraId="4FA37B27" w14:textId="77777777" w:rsidR="00986EB4" w:rsidRDefault="00986EB4" w:rsidP="00A838EB">
      <w:pPr>
        <w:pStyle w:val="ListParagraph"/>
        <w:numPr>
          <w:ilvl w:val="0"/>
          <w:numId w:val="16"/>
        </w:numPr>
        <w:tabs>
          <w:tab w:val="left" w:pos="360"/>
          <w:tab w:val="left" w:pos="720"/>
          <w:tab w:val="left" w:pos="1440"/>
        </w:tabs>
        <w:ind w:left="720"/>
        <w:rPr>
          <w:color w:val="000000" w:themeColor="text1"/>
          <w:sz w:val="24"/>
          <w:szCs w:val="24"/>
        </w:rPr>
      </w:pPr>
      <w:r>
        <w:rPr>
          <w:color w:val="000000" w:themeColor="text1"/>
          <w:sz w:val="24"/>
          <w:szCs w:val="24"/>
        </w:rPr>
        <w:t>A range of supportive measures, remedies, and sanctions will be provided.</w:t>
      </w:r>
    </w:p>
    <w:p w14:paraId="7991782E" w14:textId="77777777" w:rsidR="00986EB4" w:rsidRDefault="00986EB4" w:rsidP="00A838EB">
      <w:pPr>
        <w:pStyle w:val="ListParagraph"/>
        <w:numPr>
          <w:ilvl w:val="0"/>
          <w:numId w:val="16"/>
        </w:numPr>
        <w:tabs>
          <w:tab w:val="left" w:pos="360"/>
          <w:tab w:val="left" w:pos="720"/>
          <w:tab w:val="left" w:pos="1440"/>
        </w:tabs>
        <w:ind w:left="720"/>
        <w:rPr>
          <w:color w:val="000000" w:themeColor="text1"/>
          <w:sz w:val="24"/>
          <w:szCs w:val="24"/>
        </w:rPr>
      </w:pPr>
      <w:r>
        <w:rPr>
          <w:color w:val="000000" w:themeColor="text1"/>
          <w:sz w:val="24"/>
          <w:szCs w:val="24"/>
        </w:rPr>
        <w:t>Remedies will be implemented only following a finding of responsibility.</w:t>
      </w:r>
    </w:p>
    <w:p w14:paraId="3B3F5EA5" w14:textId="77777777" w:rsidR="006D3798" w:rsidRDefault="00986EB4" w:rsidP="00A838EB">
      <w:pPr>
        <w:pStyle w:val="ListParagraph"/>
        <w:numPr>
          <w:ilvl w:val="0"/>
          <w:numId w:val="16"/>
        </w:numPr>
        <w:tabs>
          <w:tab w:val="left" w:pos="360"/>
          <w:tab w:val="left" w:pos="720"/>
          <w:tab w:val="left" w:pos="1440"/>
        </w:tabs>
        <w:ind w:left="720"/>
        <w:rPr>
          <w:color w:val="000000" w:themeColor="text1"/>
          <w:sz w:val="24"/>
          <w:szCs w:val="24"/>
        </w:rPr>
      </w:pPr>
      <w:r>
        <w:rPr>
          <w:color w:val="000000" w:themeColor="text1"/>
          <w:sz w:val="24"/>
          <w:szCs w:val="24"/>
        </w:rPr>
        <w:t>Sanctions will be appl</w:t>
      </w:r>
      <w:r w:rsidR="006D3798">
        <w:rPr>
          <w:color w:val="000000" w:themeColor="text1"/>
          <w:sz w:val="24"/>
          <w:szCs w:val="24"/>
        </w:rPr>
        <w:t>ied only after the conclusion of the grievance process.</w:t>
      </w:r>
    </w:p>
    <w:p w14:paraId="76A66A92" w14:textId="6E5C97C7" w:rsidR="003E1F87" w:rsidRPr="006C37ED" w:rsidRDefault="006D3798" w:rsidP="006C37ED">
      <w:pPr>
        <w:pStyle w:val="ListParagraph"/>
        <w:numPr>
          <w:ilvl w:val="0"/>
          <w:numId w:val="16"/>
        </w:numPr>
        <w:tabs>
          <w:tab w:val="left" w:pos="360"/>
          <w:tab w:val="left" w:pos="720"/>
          <w:tab w:val="left" w:pos="1440"/>
        </w:tabs>
        <w:ind w:left="720"/>
        <w:rPr>
          <w:color w:val="000000" w:themeColor="text1"/>
          <w:sz w:val="24"/>
          <w:szCs w:val="24"/>
        </w:rPr>
      </w:pPr>
      <w:r>
        <w:rPr>
          <w:color w:val="000000" w:themeColor="text1"/>
          <w:sz w:val="24"/>
          <w:szCs w:val="24"/>
        </w:rPr>
        <w:t>Grounds for appeal will be designated.</w:t>
      </w:r>
    </w:p>
    <w:p w14:paraId="01E4E177" w14:textId="7AA8186B" w:rsidR="000A2F43" w:rsidRPr="000D6D27" w:rsidRDefault="000A2F43" w:rsidP="00130BFD">
      <w:pPr>
        <w:tabs>
          <w:tab w:val="left" w:pos="360"/>
          <w:tab w:val="left" w:pos="720"/>
          <w:tab w:val="left" w:pos="1080"/>
          <w:tab w:val="left" w:pos="1440"/>
        </w:tabs>
        <w:rPr>
          <w:color w:val="000000" w:themeColor="text1"/>
          <w:sz w:val="24"/>
          <w:szCs w:val="24"/>
        </w:rPr>
      </w:pPr>
      <w:r w:rsidRPr="000D6D27">
        <w:rPr>
          <w:color w:val="000000" w:themeColor="text1"/>
          <w:sz w:val="24"/>
          <w:szCs w:val="24"/>
        </w:rPr>
        <w:t xml:space="preserve"> </w:t>
      </w:r>
    </w:p>
    <w:p w14:paraId="6B2105D8" w14:textId="6EAF7922" w:rsidR="008465AF" w:rsidRDefault="00A629DF" w:rsidP="008465AF">
      <w:pPr>
        <w:tabs>
          <w:tab w:val="left" w:pos="360"/>
          <w:tab w:val="left" w:pos="720"/>
          <w:tab w:val="left" w:pos="1080"/>
          <w:tab w:val="left" w:pos="1440"/>
        </w:tabs>
        <w:rPr>
          <w:color w:val="000000" w:themeColor="text1"/>
          <w:sz w:val="24"/>
          <w:szCs w:val="24"/>
        </w:rPr>
      </w:pPr>
      <w:r w:rsidRPr="000D6D27">
        <w:rPr>
          <w:color w:val="000000" w:themeColor="text1"/>
          <w:sz w:val="24"/>
          <w:szCs w:val="24"/>
        </w:rPr>
        <w:tab/>
      </w:r>
      <w:bookmarkStart w:id="11" w:name="_Toc47339763"/>
      <w:r w:rsidRPr="000D6D27">
        <w:rPr>
          <w:rStyle w:val="Heading2Char"/>
          <w:color w:val="000000" w:themeColor="text1"/>
        </w:rPr>
        <w:t xml:space="preserve">Reporting </w:t>
      </w:r>
      <w:r w:rsidR="003F2CE9">
        <w:rPr>
          <w:rStyle w:val="Heading2Char"/>
          <w:color w:val="000000" w:themeColor="text1"/>
        </w:rPr>
        <w:t xml:space="preserve">and Complaint </w:t>
      </w:r>
      <w:r w:rsidRPr="000D6D27">
        <w:rPr>
          <w:rStyle w:val="Heading2Char"/>
          <w:color w:val="000000" w:themeColor="text1"/>
        </w:rPr>
        <w:t>Procedures</w:t>
      </w:r>
      <w:bookmarkEnd w:id="11"/>
      <w:r w:rsidRPr="000D6D27">
        <w:rPr>
          <w:b/>
          <w:color w:val="000000" w:themeColor="text1"/>
          <w:sz w:val="24"/>
          <w:szCs w:val="24"/>
        </w:rPr>
        <w:t>.</w:t>
      </w:r>
      <w:r w:rsidR="009C0C2B">
        <w:rPr>
          <w:color w:val="000000" w:themeColor="text1"/>
          <w:sz w:val="24"/>
          <w:szCs w:val="24"/>
        </w:rPr>
        <w:t xml:space="preserve"> </w:t>
      </w:r>
      <w:r w:rsidR="00BA4606">
        <w:rPr>
          <w:color w:val="000000" w:themeColor="text1"/>
          <w:sz w:val="24"/>
          <w:szCs w:val="24"/>
        </w:rPr>
        <w:t xml:space="preserve">The University must have “actual knowledge” of sexual harassment allegations in order to respond deliberately and effectively. </w:t>
      </w:r>
      <w:r w:rsidR="008465AF">
        <w:rPr>
          <w:color w:val="000000" w:themeColor="text1"/>
          <w:sz w:val="24"/>
          <w:szCs w:val="24"/>
        </w:rPr>
        <w:t xml:space="preserve">“Actual knowledge” means notice to the Title IX Coordinator </w:t>
      </w:r>
      <w:r w:rsidR="007B615B">
        <w:rPr>
          <w:color w:val="000000" w:themeColor="text1"/>
          <w:sz w:val="24"/>
          <w:szCs w:val="24"/>
        </w:rPr>
        <w:t xml:space="preserve">at JUTN </w:t>
      </w:r>
      <w:r w:rsidR="008465AF">
        <w:rPr>
          <w:color w:val="000000" w:themeColor="text1"/>
          <w:sz w:val="24"/>
          <w:szCs w:val="24"/>
        </w:rPr>
        <w:t>or</w:t>
      </w:r>
      <w:r w:rsidR="007B615B">
        <w:rPr>
          <w:color w:val="000000" w:themeColor="text1"/>
          <w:sz w:val="24"/>
          <w:szCs w:val="24"/>
        </w:rPr>
        <w:t xml:space="preserve"> the Branch Title IX Coordinator at JUFL. These are the only University officials with authority </w:t>
      </w:r>
      <w:r w:rsidR="008465AF">
        <w:rPr>
          <w:color w:val="000000" w:themeColor="text1"/>
          <w:sz w:val="24"/>
          <w:szCs w:val="24"/>
        </w:rPr>
        <w:t>to institute corrective measures on behalf of the University</w:t>
      </w:r>
      <w:r w:rsidR="007B615B">
        <w:rPr>
          <w:color w:val="000000" w:themeColor="text1"/>
          <w:sz w:val="24"/>
          <w:szCs w:val="24"/>
        </w:rPr>
        <w:t xml:space="preserve"> for sexual harassment</w:t>
      </w:r>
      <w:r w:rsidR="008465AF">
        <w:rPr>
          <w:color w:val="000000" w:themeColor="text1"/>
          <w:sz w:val="24"/>
          <w:szCs w:val="24"/>
        </w:rPr>
        <w:t>.</w:t>
      </w:r>
    </w:p>
    <w:p w14:paraId="786F2EE7" w14:textId="2A28C910" w:rsidR="00BB1B7F" w:rsidRDefault="00BB1B7F" w:rsidP="008465AF">
      <w:pPr>
        <w:tabs>
          <w:tab w:val="left" w:pos="360"/>
          <w:tab w:val="left" w:pos="720"/>
          <w:tab w:val="left" w:pos="1080"/>
          <w:tab w:val="left" w:pos="1440"/>
        </w:tabs>
        <w:rPr>
          <w:color w:val="000000" w:themeColor="text1"/>
          <w:sz w:val="24"/>
          <w:szCs w:val="24"/>
        </w:rPr>
      </w:pPr>
      <w:r>
        <w:rPr>
          <w:color w:val="000000" w:themeColor="text1"/>
          <w:sz w:val="24"/>
          <w:szCs w:val="24"/>
        </w:rPr>
        <w:tab/>
      </w:r>
      <w:r w:rsidRPr="00BB1B7F">
        <w:rPr>
          <w:color w:val="000000" w:themeColor="text1"/>
          <w:sz w:val="24"/>
          <w:szCs w:val="24"/>
        </w:rPr>
        <w:t xml:space="preserve">Notice occurs whenever a Title IX coordinator: (1) witnesses sexual harassment; (2) hears about sexual harassment or receives sexual harassment allegations from a complainant or a third party (e.g., a complainant’s parent, friend, or peer); (3) receives a written or verbal complaint </w:t>
      </w:r>
      <w:r w:rsidRPr="00BB1B7F">
        <w:rPr>
          <w:color w:val="000000" w:themeColor="text1"/>
          <w:sz w:val="24"/>
          <w:szCs w:val="24"/>
        </w:rPr>
        <w:lastRenderedPageBreak/>
        <w:t>about sexual harassment or sexual harassment allegations; or (4) receives notice by any other means. The person who reports does not need to be the complainant; rather, a report may be made by any person.</w:t>
      </w:r>
    </w:p>
    <w:p w14:paraId="02D84C83" w14:textId="67921CC2" w:rsidR="00816121" w:rsidRDefault="008465AF" w:rsidP="008465AF">
      <w:pPr>
        <w:tabs>
          <w:tab w:val="left" w:pos="360"/>
          <w:tab w:val="left" w:pos="720"/>
          <w:tab w:val="left" w:pos="1080"/>
          <w:tab w:val="left" w:pos="1440"/>
        </w:tabs>
        <w:rPr>
          <w:color w:val="000000" w:themeColor="text1"/>
          <w:sz w:val="24"/>
          <w:szCs w:val="24"/>
        </w:rPr>
      </w:pPr>
      <w:r>
        <w:rPr>
          <w:color w:val="000000" w:themeColor="text1"/>
          <w:sz w:val="24"/>
          <w:szCs w:val="24"/>
        </w:rPr>
        <w:tab/>
      </w:r>
      <w:r w:rsidR="00EF3BD2">
        <w:rPr>
          <w:color w:val="000000" w:themeColor="text1"/>
          <w:sz w:val="24"/>
          <w:szCs w:val="24"/>
        </w:rPr>
        <w:t>Any person who becomes aware of a possible Title IX infraction</w:t>
      </w:r>
      <w:r w:rsidR="008B7E18">
        <w:rPr>
          <w:color w:val="000000" w:themeColor="text1"/>
          <w:sz w:val="24"/>
          <w:szCs w:val="24"/>
        </w:rPr>
        <w:t>, including bystanders and parents,</w:t>
      </w:r>
      <w:r w:rsidR="00EF3BD2">
        <w:rPr>
          <w:color w:val="000000" w:themeColor="text1"/>
          <w:sz w:val="24"/>
          <w:szCs w:val="24"/>
        </w:rPr>
        <w:t xml:space="preserve"> may </w:t>
      </w:r>
      <w:r w:rsidR="008B7E18">
        <w:rPr>
          <w:color w:val="000000" w:themeColor="text1"/>
          <w:sz w:val="24"/>
          <w:szCs w:val="24"/>
        </w:rPr>
        <w:t>report it to the Title IX coordinator by phone, mail, email,</w:t>
      </w:r>
      <w:r w:rsidR="00C8351C">
        <w:rPr>
          <w:color w:val="000000" w:themeColor="text1"/>
          <w:sz w:val="24"/>
          <w:szCs w:val="24"/>
        </w:rPr>
        <w:t xml:space="preserve"> in person,</w:t>
      </w:r>
      <w:r w:rsidR="008B7E18">
        <w:rPr>
          <w:color w:val="000000" w:themeColor="text1"/>
          <w:sz w:val="24"/>
          <w:szCs w:val="24"/>
        </w:rPr>
        <w:t xml:space="preserve"> </w:t>
      </w:r>
      <w:r w:rsidR="003C53BA">
        <w:rPr>
          <w:color w:val="000000" w:themeColor="text1"/>
          <w:sz w:val="24"/>
          <w:szCs w:val="24"/>
        </w:rPr>
        <w:t xml:space="preserve">online form, </w:t>
      </w:r>
      <w:r w:rsidR="008B7E18">
        <w:rPr>
          <w:color w:val="000000" w:themeColor="text1"/>
          <w:sz w:val="24"/>
          <w:szCs w:val="24"/>
        </w:rPr>
        <w:t>or other method</w:t>
      </w:r>
      <w:r w:rsidR="00585EA3">
        <w:rPr>
          <w:color w:val="000000" w:themeColor="text1"/>
          <w:sz w:val="24"/>
          <w:szCs w:val="24"/>
        </w:rPr>
        <w:t xml:space="preserve"> at any time, day or night</w:t>
      </w:r>
      <w:r w:rsidR="008B7E18">
        <w:rPr>
          <w:color w:val="000000" w:themeColor="text1"/>
          <w:sz w:val="24"/>
          <w:szCs w:val="24"/>
        </w:rPr>
        <w:t xml:space="preserve">. </w:t>
      </w:r>
      <w:r w:rsidR="00442969">
        <w:rPr>
          <w:color w:val="000000" w:themeColor="text1"/>
          <w:sz w:val="24"/>
          <w:szCs w:val="24"/>
        </w:rPr>
        <w:t>If an informal report comes from a third party, the coordinator will contact the complainant</w:t>
      </w:r>
      <w:r w:rsidR="00E50AC6">
        <w:rPr>
          <w:color w:val="000000" w:themeColor="text1"/>
          <w:sz w:val="24"/>
          <w:szCs w:val="24"/>
        </w:rPr>
        <w:t xml:space="preserve"> confidentially</w:t>
      </w:r>
      <w:r w:rsidR="00442969">
        <w:rPr>
          <w:color w:val="000000" w:themeColor="text1"/>
          <w:sz w:val="24"/>
          <w:szCs w:val="24"/>
        </w:rPr>
        <w:t xml:space="preserve">, offer supportive measures, explain the </w:t>
      </w:r>
      <w:r w:rsidR="00FD0FF4">
        <w:rPr>
          <w:color w:val="000000" w:themeColor="text1"/>
          <w:sz w:val="24"/>
          <w:szCs w:val="24"/>
        </w:rPr>
        <w:t xml:space="preserve">option and </w:t>
      </w:r>
      <w:r w:rsidR="00442969">
        <w:rPr>
          <w:color w:val="000000" w:themeColor="text1"/>
          <w:sz w:val="24"/>
          <w:szCs w:val="24"/>
        </w:rPr>
        <w:t>process for filing a formal complaint, and carefully document the conversation.</w:t>
      </w:r>
      <w:r w:rsidR="00816121" w:rsidRPr="00816121">
        <w:rPr>
          <w:color w:val="000000" w:themeColor="text1"/>
          <w:sz w:val="24"/>
          <w:szCs w:val="24"/>
        </w:rPr>
        <w:t xml:space="preserve"> </w:t>
      </w:r>
      <w:r w:rsidR="00816121">
        <w:rPr>
          <w:color w:val="000000" w:themeColor="text1"/>
          <w:sz w:val="24"/>
          <w:szCs w:val="24"/>
        </w:rPr>
        <w:t>The following link may be used to report a Title IX incident:</w:t>
      </w:r>
    </w:p>
    <w:p w14:paraId="3EFBFF87" w14:textId="77777777" w:rsidR="00816121" w:rsidRDefault="00816121" w:rsidP="00816121">
      <w:pPr>
        <w:tabs>
          <w:tab w:val="left" w:pos="360"/>
          <w:tab w:val="left" w:pos="720"/>
          <w:tab w:val="left" w:pos="1080"/>
          <w:tab w:val="left" w:pos="1440"/>
        </w:tabs>
        <w:rPr>
          <w:color w:val="000000" w:themeColor="text1"/>
          <w:sz w:val="24"/>
          <w:szCs w:val="24"/>
        </w:rPr>
      </w:pPr>
    </w:p>
    <w:p w14:paraId="6486B1E3" w14:textId="208C5B23" w:rsidR="00816121" w:rsidRDefault="00816121" w:rsidP="00816121">
      <w:pPr>
        <w:tabs>
          <w:tab w:val="left" w:pos="360"/>
          <w:tab w:val="left" w:pos="720"/>
          <w:tab w:val="left" w:pos="1080"/>
          <w:tab w:val="left" w:pos="1440"/>
        </w:tabs>
        <w:rPr>
          <w:color w:val="000000" w:themeColor="text1"/>
          <w:sz w:val="24"/>
          <w:szCs w:val="24"/>
        </w:rPr>
      </w:pPr>
      <w:r>
        <w:rPr>
          <w:color w:val="000000" w:themeColor="text1"/>
          <w:sz w:val="24"/>
          <w:szCs w:val="24"/>
        </w:rPr>
        <w:tab/>
      </w:r>
      <w:hyperlink r:id="rId17" w:history="1">
        <w:r w:rsidRPr="00491621">
          <w:rPr>
            <w:rStyle w:val="Hyperlink"/>
            <w:sz w:val="24"/>
            <w:szCs w:val="24"/>
          </w:rPr>
          <w:t>https://websurvey2.johnsonu.edu/cgi-bin/rws5.pl?FORM=TitleIXReporting</w:t>
        </w:r>
      </w:hyperlink>
    </w:p>
    <w:p w14:paraId="19E4D387" w14:textId="2EA64527" w:rsidR="00442969" w:rsidRDefault="00442969" w:rsidP="00130BFD">
      <w:pPr>
        <w:tabs>
          <w:tab w:val="left" w:pos="360"/>
          <w:tab w:val="left" w:pos="720"/>
          <w:tab w:val="left" w:pos="1080"/>
          <w:tab w:val="left" w:pos="1440"/>
        </w:tabs>
        <w:rPr>
          <w:color w:val="000000" w:themeColor="text1"/>
          <w:sz w:val="24"/>
          <w:szCs w:val="24"/>
        </w:rPr>
      </w:pPr>
    </w:p>
    <w:p w14:paraId="44AA4269" w14:textId="63151D81" w:rsidR="009B0812" w:rsidRPr="000D6D27" w:rsidRDefault="00442969" w:rsidP="00130BFD">
      <w:pPr>
        <w:tabs>
          <w:tab w:val="left" w:pos="360"/>
          <w:tab w:val="left" w:pos="720"/>
          <w:tab w:val="left" w:pos="1080"/>
          <w:tab w:val="left" w:pos="1440"/>
        </w:tabs>
        <w:rPr>
          <w:color w:val="000000" w:themeColor="text1"/>
          <w:sz w:val="24"/>
          <w:szCs w:val="24"/>
        </w:rPr>
      </w:pPr>
      <w:r>
        <w:rPr>
          <w:color w:val="000000" w:themeColor="text1"/>
          <w:sz w:val="24"/>
          <w:szCs w:val="24"/>
        </w:rPr>
        <w:tab/>
      </w:r>
      <w:r w:rsidR="005174E3">
        <w:rPr>
          <w:color w:val="000000" w:themeColor="text1"/>
          <w:sz w:val="24"/>
          <w:szCs w:val="24"/>
        </w:rPr>
        <w:t>Only the alleged victim (or their parent or guardian in some cases) may file a formal complaint, but</w:t>
      </w:r>
      <w:r w:rsidR="0092068F">
        <w:rPr>
          <w:color w:val="000000" w:themeColor="text1"/>
          <w:sz w:val="24"/>
          <w:szCs w:val="24"/>
        </w:rPr>
        <w:t xml:space="preserve"> </w:t>
      </w:r>
      <w:r w:rsidR="005174E3">
        <w:rPr>
          <w:color w:val="000000" w:themeColor="text1"/>
          <w:sz w:val="24"/>
          <w:szCs w:val="24"/>
        </w:rPr>
        <w:t>a</w:t>
      </w:r>
      <w:r w:rsidR="0092068F">
        <w:rPr>
          <w:color w:val="000000" w:themeColor="text1"/>
          <w:sz w:val="24"/>
          <w:szCs w:val="24"/>
        </w:rPr>
        <w:t xml:space="preserve"> formal complaint may also be signed by the Title IX Coordinator without a submission of a formal complaint by another party.</w:t>
      </w:r>
      <w:r w:rsidR="000457F0">
        <w:rPr>
          <w:color w:val="000000" w:themeColor="text1"/>
          <w:sz w:val="24"/>
          <w:szCs w:val="24"/>
        </w:rPr>
        <w:t xml:space="preserve"> In such a case, the complainant is under no obligation to participate in the grievance process, and any statements by the complainant may be excluded</w:t>
      </w:r>
      <w:r w:rsidR="000C238E">
        <w:rPr>
          <w:color w:val="000000" w:themeColor="text1"/>
          <w:sz w:val="24"/>
          <w:szCs w:val="24"/>
        </w:rPr>
        <w:t>.</w:t>
      </w:r>
      <w:r w:rsidR="009C0C2B">
        <w:rPr>
          <w:color w:val="000000" w:themeColor="text1"/>
          <w:sz w:val="24"/>
          <w:szCs w:val="24"/>
        </w:rPr>
        <w:t xml:space="preserve"> </w:t>
      </w:r>
      <w:r w:rsidR="00EE4C8B">
        <w:rPr>
          <w:color w:val="000000" w:themeColor="text1"/>
          <w:sz w:val="24"/>
          <w:szCs w:val="24"/>
        </w:rPr>
        <w:t>Individuals may not be pressured or coerced into filing</w:t>
      </w:r>
      <w:r w:rsidR="00C417DE">
        <w:rPr>
          <w:color w:val="000000" w:themeColor="text1"/>
          <w:sz w:val="24"/>
          <w:szCs w:val="24"/>
        </w:rPr>
        <w:t xml:space="preserve">, or not filing, </w:t>
      </w:r>
      <w:r w:rsidR="00EE4C8B">
        <w:rPr>
          <w:color w:val="000000" w:themeColor="text1"/>
          <w:sz w:val="24"/>
          <w:szCs w:val="24"/>
        </w:rPr>
        <w:t xml:space="preserve">a formal complaint or </w:t>
      </w:r>
      <w:r w:rsidR="00C417DE">
        <w:rPr>
          <w:color w:val="000000" w:themeColor="text1"/>
          <w:sz w:val="24"/>
          <w:szCs w:val="24"/>
        </w:rPr>
        <w:t xml:space="preserve">participating in, or not participating in, a grievance process. </w:t>
      </w:r>
      <w:r w:rsidR="0063689A">
        <w:rPr>
          <w:color w:val="000000" w:themeColor="text1"/>
          <w:sz w:val="24"/>
          <w:szCs w:val="24"/>
        </w:rPr>
        <w:t>There is no time limit or statute of limitations on a complainant’s decision to file a formal complaint.</w:t>
      </w:r>
    </w:p>
    <w:p w14:paraId="554F02AA" w14:textId="393FAF51" w:rsidR="004F0E51" w:rsidRPr="000D6D27" w:rsidRDefault="002B4F85" w:rsidP="004F0E51">
      <w:pPr>
        <w:tabs>
          <w:tab w:val="left" w:pos="360"/>
          <w:tab w:val="left" w:pos="720"/>
          <w:tab w:val="left" w:pos="1080"/>
          <w:tab w:val="left" w:pos="1440"/>
        </w:tabs>
        <w:rPr>
          <w:b/>
          <w:color w:val="000000" w:themeColor="text1"/>
          <w:sz w:val="24"/>
          <w:szCs w:val="24"/>
        </w:rPr>
      </w:pPr>
      <w:r w:rsidRPr="000D6D27">
        <w:rPr>
          <w:color w:val="000000" w:themeColor="text1"/>
          <w:sz w:val="24"/>
          <w:szCs w:val="24"/>
        </w:rPr>
        <w:tab/>
      </w:r>
      <w:r w:rsidR="004F0E51" w:rsidRPr="000D6D27">
        <w:rPr>
          <w:color w:val="000000" w:themeColor="text1"/>
          <w:sz w:val="24"/>
          <w:szCs w:val="24"/>
        </w:rPr>
        <w:t>If a victim or eyewitness desires to make an anonymous report, the university’s ability to respond will be limited by the confidentiality request.</w:t>
      </w:r>
      <w:r w:rsidR="009C0C2B">
        <w:rPr>
          <w:color w:val="000000" w:themeColor="text1"/>
          <w:sz w:val="24"/>
          <w:szCs w:val="24"/>
        </w:rPr>
        <w:t xml:space="preserve"> </w:t>
      </w:r>
      <w:r w:rsidR="004F0E51" w:rsidRPr="000D6D27">
        <w:rPr>
          <w:color w:val="000000" w:themeColor="text1"/>
          <w:sz w:val="24"/>
          <w:szCs w:val="24"/>
        </w:rPr>
        <w:t>In certain cases, strict confidentiality is not possible because of federal Clery Act requirements to report certain crimes, including but not limited to the more serious forms of sexual misconduct.</w:t>
      </w:r>
      <w:r w:rsidR="009C0C2B">
        <w:rPr>
          <w:color w:val="000000" w:themeColor="text1"/>
          <w:sz w:val="24"/>
          <w:szCs w:val="24"/>
        </w:rPr>
        <w:t xml:space="preserve"> </w:t>
      </w:r>
      <w:r w:rsidR="004F0E51" w:rsidRPr="000D6D27">
        <w:rPr>
          <w:color w:val="000000" w:themeColor="text1"/>
          <w:sz w:val="24"/>
          <w:szCs w:val="24"/>
        </w:rPr>
        <w:t xml:space="preserve">Each reported Clery crime is evaluated on a case-by-case basis to determine </w:t>
      </w:r>
      <w:r w:rsidR="00AF10A0" w:rsidRPr="000D6D27">
        <w:rPr>
          <w:color w:val="000000" w:themeColor="text1"/>
          <w:sz w:val="24"/>
          <w:szCs w:val="24"/>
        </w:rPr>
        <w:t>whether</w:t>
      </w:r>
      <w:r w:rsidR="004F0E51" w:rsidRPr="000D6D27">
        <w:rPr>
          <w:color w:val="000000" w:themeColor="text1"/>
          <w:sz w:val="24"/>
          <w:szCs w:val="24"/>
        </w:rPr>
        <w:t xml:space="preserve"> the university must issue a timely warning to the campus community about that particular criminal incident.</w:t>
      </w:r>
      <w:r w:rsidR="009C0C2B">
        <w:rPr>
          <w:color w:val="000000" w:themeColor="text1"/>
          <w:sz w:val="24"/>
          <w:szCs w:val="24"/>
        </w:rPr>
        <w:t xml:space="preserve"> </w:t>
      </w:r>
      <w:r w:rsidR="004F0E51" w:rsidRPr="000D6D27">
        <w:rPr>
          <w:color w:val="000000" w:themeColor="text1"/>
          <w:sz w:val="24"/>
          <w:szCs w:val="24"/>
        </w:rPr>
        <w:t xml:space="preserve">If confidentiality is requested, every effort will be made to keep the name and location of the alleged victim </w:t>
      </w:r>
      <w:r w:rsidR="002F6480" w:rsidRPr="000D6D27">
        <w:rPr>
          <w:color w:val="000000" w:themeColor="text1"/>
          <w:sz w:val="24"/>
          <w:szCs w:val="24"/>
        </w:rPr>
        <w:t>and/or witnesses</w:t>
      </w:r>
      <w:r w:rsidR="004F0E51" w:rsidRPr="000D6D27">
        <w:rPr>
          <w:color w:val="000000" w:themeColor="text1"/>
          <w:sz w:val="24"/>
          <w:szCs w:val="24"/>
        </w:rPr>
        <w:t xml:space="preserve"> confidential.</w:t>
      </w:r>
      <w:r w:rsidR="009C0C2B">
        <w:rPr>
          <w:color w:val="000000" w:themeColor="text1"/>
          <w:sz w:val="24"/>
          <w:szCs w:val="24"/>
        </w:rPr>
        <w:t xml:space="preserve"> </w:t>
      </w:r>
      <w:r w:rsidR="00343C9A" w:rsidRPr="000D6D27">
        <w:rPr>
          <w:color w:val="000000" w:themeColor="text1"/>
          <w:sz w:val="24"/>
          <w:szCs w:val="24"/>
        </w:rPr>
        <w:t>Ultimately, confidentiality requests are decided by the Title IX Coordinator</w:t>
      </w:r>
      <w:r w:rsidR="00880B82">
        <w:rPr>
          <w:color w:val="000000" w:themeColor="text1"/>
          <w:sz w:val="24"/>
          <w:szCs w:val="24"/>
        </w:rPr>
        <w:t xml:space="preserve"> who </w:t>
      </w:r>
      <w:r w:rsidR="00D92B28">
        <w:rPr>
          <w:color w:val="000000" w:themeColor="text1"/>
          <w:sz w:val="24"/>
          <w:szCs w:val="24"/>
        </w:rPr>
        <w:t>may</w:t>
      </w:r>
      <w:r w:rsidR="00880B82">
        <w:rPr>
          <w:color w:val="000000" w:themeColor="text1"/>
          <w:sz w:val="24"/>
          <w:szCs w:val="24"/>
        </w:rPr>
        <w:t xml:space="preserve"> initiate a grievance process against the complainant’s wishes only if </w:t>
      </w:r>
      <w:r w:rsidR="00D92B28">
        <w:rPr>
          <w:color w:val="000000" w:themeColor="text1"/>
          <w:sz w:val="24"/>
          <w:szCs w:val="24"/>
        </w:rPr>
        <w:t>it is not</w:t>
      </w:r>
      <w:r w:rsidR="00880B82">
        <w:rPr>
          <w:color w:val="000000" w:themeColor="text1"/>
          <w:sz w:val="24"/>
          <w:szCs w:val="24"/>
        </w:rPr>
        <w:t xml:space="preserve"> clearly unreasonable in light of the known circumstances</w:t>
      </w:r>
      <w:r w:rsidR="00343C9A" w:rsidRPr="000D6D27">
        <w:rPr>
          <w:color w:val="000000" w:themeColor="text1"/>
          <w:sz w:val="24"/>
          <w:szCs w:val="24"/>
        </w:rPr>
        <w:t>.</w:t>
      </w:r>
      <w:r w:rsidR="009C0C2B">
        <w:rPr>
          <w:color w:val="000000" w:themeColor="text1"/>
          <w:sz w:val="24"/>
          <w:szCs w:val="24"/>
        </w:rPr>
        <w:t xml:space="preserve"> </w:t>
      </w:r>
    </w:p>
    <w:p w14:paraId="7CBFDF98" w14:textId="037A959C" w:rsidR="00EC117D" w:rsidRDefault="004F0E51" w:rsidP="004F0E51">
      <w:pPr>
        <w:tabs>
          <w:tab w:val="left" w:pos="360"/>
          <w:tab w:val="left" w:pos="720"/>
          <w:tab w:val="left" w:pos="1080"/>
          <w:tab w:val="left" w:pos="1440"/>
        </w:tabs>
        <w:rPr>
          <w:color w:val="000000" w:themeColor="text1"/>
          <w:sz w:val="24"/>
          <w:szCs w:val="24"/>
        </w:rPr>
      </w:pPr>
      <w:r w:rsidRPr="000D6D27">
        <w:rPr>
          <w:b/>
          <w:color w:val="000000" w:themeColor="text1"/>
          <w:sz w:val="24"/>
          <w:szCs w:val="24"/>
        </w:rPr>
        <w:tab/>
      </w:r>
      <w:r w:rsidR="002B4F85" w:rsidRPr="000D6D27">
        <w:rPr>
          <w:color w:val="000000" w:themeColor="text1"/>
          <w:sz w:val="24"/>
          <w:szCs w:val="24"/>
        </w:rPr>
        <w:t xml:space="preserve">The </w:t>
      </w:r>
      <w:r w:rsidR="005E37F5" w:rsidRPr="000D6D27">
        <w:rPr>
          <w:color w:val="000000" w:themeColor="text1"/>
          <w:sz w:val="24"/>
          <w:szCs w:val="24"/>
        </w:rPr>
        <w:t>u</w:t>
      </w:r>
      <w:r w:rsidR="002B4F85" w:rsidRPr="000D6D27">
        <w:rPr>
          <w:color w:val="000000" w:themeColor="text1"/>
          <w:sz w:val="24"/>
          <w:szCs w:val="24"/>
        </w:rPr>
        <w:t xml:space="preserve">niversity is obligated under the federal Clery Act to report certain crimes that occur on campus, in a non-campus building or property, or on public property within the reasonably contiguous geographic area of the institution on its annual campus crime report provided to the U.S. Department of Education. The </w:t>
      </w:r>
      <w:r w:rsidR="00315144" w:rsidRPr="000D6D27">
        <w:rPr>
          <w:color w:val="000000" w:themeColor="text1"/>
          <w:sz w:val="24"/>
          <w:szCs w:val="24"/>
        </w:rPr>
        <w:t>university</w:t>
      </w:r>
      <w:r w:rsidR="002B4F85" w:rsidRPr="000D6D27">
        <w:rPr>
          <w:color w:val="000000" w:themeColor="text1"/>
          <w:sz w:val="24"/>
          <w:szCs w:val="24"/>
        </w:rPr>
        <w:t xml:space="preserve"> is also obligated to issue timely warnings to the campus community about certain crimes that have already occurred but may continue to pose a serious or ongoing threat to students and/or employees.</w:t>
      </w:r>
    </w:p>
    <w:p w14:paraId="10CA2E8F" w14:textId="77777777" w:rsidR="00E9684D" w:rsidRDefault="00E9684D" w:rsidP="004F0E51">
      <w:pPr>
        <w:tabs>
          <w:tab w:val="left" w:pos="360"/>
          <w:tab w:val="left" w:pos="720"/>
          <w:tab w:val="left" w:pos="1080"/>
          <w:tab w:val="left" w:pos="1440"/>
        </w:tabs>
        <w:rPr>
          <w:color w:val="000000" w:themeColor="text1"/>
          <w:sz w:val="24"/>
          <w:szCs w:val="24"/>
        </w:rPr>
      </w:pPr>
    </w:p>
    <w:p w14:paraId="1AA40DBF" w14:textId="1D28E38B" w:rsidR="003F5FCE" w:rsidRPr="002505A7" w:rsidRDefault="00F26D08" w:rsidP="003F5FCE">
      <w:pPr>
        <w:tabs>
          <w:tab w:val="left" w:pos="360"/>
          <w:tab w:val="left" w:pos="720"/>
          <w:tab w:val="left" w:pos="1080"/>
          <w:tab w:val="left" w:pos="1440"/>
        </w:tabs>
        <w:rPr>
          <w:color w:val="000000" w:themeColor="text1"/>
          <w:sz w:val="24"/>
          <w:szCs w:val="24"/>
        </w:rPr>
      </w:pPr>
      <w:r>
        <w:rPr>
          <w:color w:val="000000" w:themeColor="text1"/>
          <w:sz w:val="24"/>
          <w:szCs w:val="24"/>
        </w:rPr>
        <w:tab/>
      </w:r>
      <w:bookmarkStart w:id="12" w:name="_Toc47339764"/>
      <w:r w:rsidR="00E9684D" w:rsidRPr="0082716A">
        <w:rPr>
          <w:rStyle w:val="Heading2Char"/>
          <w:color w:val="auto"/>
        </w:rPr>
        <w:t xml:space="preserve">Dismissal of </w:t>
      </w:r>
      <w:r w:rsidR="003C53BA" w:rsidRPr="0082716A">
        <w:rPr>
          <w:rStyle w:val="Heading2Char"/>
          <w:color w:val="auto"/>
        </w:rPr>
        <w:t xml:space="preserve">Title IX </w:t>
      </w:r>
      <w:r w:rsidR="00E9684D" w:rsidRPr="0082716A">
        <w:rPr>
          <w:rStyle w:val="Heading2Char"/>
          <w:color w:val="auto"/>
        </w:rPr>
        <w:t>Allegations</w:t>
      </w:r>
      <w:bookmarkEnd w:id="12"/>
      <w:r w:rsidR="00E9684D" w:rsidRPr="00684AFA">
        <w:rPr>
          <w:rFonts w:asciiTheme="majorHAnsi" w:hAnsiTheme="majorHAnsi"/>
          <w:b/>
          <w:bCs/>
          <w:color w:val="000000" w:themeColor="text1"/>
          <w:sz w:val="26"/>
          <w:szCs w:val="26"/>
        </w:rPr>
        <w:t>.</w:t>
      </w:r>
      <w:r w:rsidR="00E9684D">
        <w:rPr>
          <w:rFonts w:asciiTheme="majorHAnsi" w:hAnsiTheme="majorHAnsi"/>
          <w:color w:val="000000" w:themeColor="text1"/>
          <w:sz w:val="24"/>
          <w:szCs w:val="24"/>
        </w:rPr>
        <w:t xml:space="preserve"> </w:t>
      </w:r>
      <w:r w:rsidR="00006095">
        <w:rPr>
          <w:color w:val="000000" w:themeColor="text1"/>
          <w:sz w:val="24"/>
          <w:szCs w:val="24"/>
        </w:rPr>
        <w:t>Dismissal of allegations will be reviewed at the beginning of the process, af</w:t>
      </w:r>
      <w:r w:rsidR="001107F6">
        <w:rPr>
          <w:color w:val="000000" w:themeColor="text1"/>
          <w:sz w:val="24"/>
          <w:szCs w:val="24"/>
        </w:rPr>
        <w:t xml:space="preserve">ter </w:t>
      </w:r>
      <w:r w:rsidR="00006095">
        <w:rPr>
          <w:color w:val="000000" w:themeColor="text1"/>
          <w:sz w:val="24"/>
          <w:szCs w:val="24"/>
        </w:rPr>
        <w:t xml:space="preserve">a formal complaint </w:t>
      </w:r>
      <w:r w:rsidR="001107F6">
        <w:rPr>
          <w:color w:val="000000" w:themeColor="text1"/>
          <w:sz w:val="24"/>
          <w:szCs w:val="24"/>
        </w:rPr>
        <w:t xml:space="preserve">has been received, and </w:t>
      </w:r>
      <w:r w:rsidR="00006095">
        <w:rPr>
          <w:color w:val="000000" w:themeColor="text1"/>
          <w:sz w:val="24"/>
          <w:szCs w:val="24"/>
        </w:rPr>
        <w:t xml:space="preserve">after the end of the investigation. </w:t>
      </w:r>
      <w:r w:rsidR="00353FEC">
        <w:rPr>
          <w:color w:val="000000" w:themeColor="text1"/>
          <w:sz w:val="24"/>
          <w:szCs w:val="24"/>
        </w:rPr>
        <w:t xml:space="preserve">Dismissal is </w:t>
      </w:r>
      <w:r w:rsidR="00C903B0">
        <w:rPr>
          <w:color w:val="000000" w:themeColor="text1"/>
          <w:sz w:val="24"/>
          <w:szCs w:val="24"/>
        </w:rPr>
        <w:t>mandatory</w:t>
      </w:r>
      <w:r w:rsidR="00353FEC">
        <w:rPr>
          <w:color w:val="000000" w:themeColor="text1"/>
          <w:sz w:val="24"/>
          <w:szCs w:val="24"/>
        </w:rPr>
        <w:t xml:space="preserve"> if the allegations do not constitute actionable sexual harassment</w:t>
      </w:r>
      <w:r w:rsidR="00484C37">
        <w:rPr>
          <w:color w:val="000000" w:themeColor="text1"/>
          <w:sz w:val="24"/>
          <w:szCs w:val="24"/>
        </w:rPr>
        <w:t xml:space="preserve">, or if the event took place outside the University’s programs or activities, or if the event took place outside the United States. </w:t>
      </w:r>
      <w:r w:rsidR="00E9684D">
        <w:rPr>
          <w:color w:val="000000" w:themeColor="text1"/>
          <w:sz w:val="24"/>
          <w:szCs w:val="24"/>
        </w:rPr>
        <w:t>Discretionary d</w:t>
      </w:r>
      <w:r>
        <w:rPr>
          <w:color w:val="000000" w:themeColor="text1"/>
          <w:sz w:val="24"/>
          <w:szCs w:val="24"/>
        </w:rPr>
        <w:t xml:space="preserve">ismissal of a formal complaint </w:t>
      </w:r>
      <w:r w:rsidR="00E1396B">
        <w:rPr>
          <w:color w:val="000000" w:themeColor="text1"/>
          <w:sz w:val="24"/>
          <w:szCs w:val="24"/>
        </w:rPr>
        <w:t>may</w:t>
      </w:r>
      <w:r w:rsidR="00B215F6">
        <w:rPr>
          <w:color w:val="000000" w:themeColor="text1"/>
          <w:sz w:val="24"/>
          <w:szCs w:val="24"/>
        </w:rPr>
        <w:t xml:space="preserve"> </w:t>
      </w:r>
      <w:r w:rsidR="00484C37">
        <w:rPr>
          <w:color w:val="000000" w:themeColor="text1"/>
          <w:sz w:val="24"/>
          <w:szCs w:val="24"/>
        </w:rPr>
        <w:t>occur</w:t>
      </w:r>
      <w:r w:rsidR="00B215F6">
        <w:rPr>
          <w:color w:val="000000" w:themeColor="text1"/>
          <w:sz w:val="24"/>
          <w:szCs w:val="24"/>
        </w:rPr>
        <w:t xml:space="preserve"> if the complainant submits a written request</w:t>
      </w:r>
      <w:r w:rsidR="00D320E9">
        <w:rPr>
          <w:color w:val="000000" w:themeColor="text1"/>
          <w:sz w:val="24"/>
          <w:szCs w:val="24"/>
        </w:rPr>
        <w:t xml:space="preserve"> to withdraw the complaint</w:t>
      </w:r>
      <w:r w:rsidR="00B215F6">
        <w:rPr>
          <w:color w:val="000000" w:themeColor="text1"/>
          <w:sz w:val="24"/>
          <w:szCs w:val="24"/>
        </w:rPr>
        <w:t xml:space="preserve">, if the respondent is no longer enrolled or employed, or if specific circumstances prevent gathering of evidence sufficient to </w:t>
      </w:r>
      <w:r w:rsidR="00E1396B">
        <w:rPr>
          <w:color w:val="000000" w:themeColor="text1"/>
          <w:sz w:val="24"/>
          <w:szCs w:val="24"/>
        </w:rPr>
        <w:t>reach a determination regarding the actions alleged in the formal complaint. Both parties must be simultaneously notified of the case dismissal</w:t>
      </w:r>
      <w:r w:rsidR="003F5FCE">
        <w:rPr>
          <w:color w:val="000000" w:themeColor="text1"/>
          <w:sz w:val="24"/>
          <w:szCs w:val="24"/>
        </w:rPr>
        <w:t>,</w:t>
      </w:r>
      <w:r w:rsidR="00CB0592">
        <w:rPr>
          <w:color w:val="000000" w:themeColor="text1"/>
          <w:sz w:val="24"/>
          <w:szCs w:val="24"/>
        </w:rPr>
        <w:t xml:space="preserve"> the reasons for the dismissal</w:t>
      </w:r>
      <w:r w:rsidR="003F5FCE">
        <w:rPr>
          <w:color w:val="000000" w:themeColor="text1"/>
          <w:sz w:val="24"/>
          <w:szCs w:val="24"/>
        </w:rPr>
        <w:t>, and their right to challenge the dismissal on appeal</w:t>
      </w:r>
      <w:r w:rsidR="00E1396B">
        <w:rPr>
          <w:color w:val="000000" w:themeColor="text1"/>
          <w:sz w:val="24"/>
          <w:szCs w:val="24"/>
        </w:rPr>
        <w:t xml:space="preserve">. Dismissal of a complaint does not preclude the </w:t>
      </w:r>
      <w:r w:rsidR="00E1396B">
        <w:rPr>
          <w:color w:val="000000" w:themeColor="text1"/>
          <w:sz w:val="24"/>
          <w:szCs w:val="24"/>
        </w:rPr>
        <w:lastRenderedPageBreak/>
        <w:t xml:space="preserve">University from taking disciplinary </w:t>
      </w:r>
      <w:r w:rsidR="00D9361A">
        <w:rPr>
          <w:color w:val="000000" w:themeColor="text1"/>
          <w:sz w:val="24"/>
          <w:szCs w:val="24"/>
        </w:rPr>
        <w:t xml:space="preserve">measures for </w:t>
      </w:r>
      <w:r w:rsidR="00E9684D">
        <w:rPr>
          <w:color w:val="000000" w:themeColor="text1"/>
          <w:sz w:val="24"/>
          <w:szCs w:val="24"/>
        </w:rPr>
        <w:t>mis</w:t>
      </w:r>
      <w:r w:rsidR="00D9361A">
        <w:rPr>
          <w:color w:val="000000" w:themeColor="text1"/>
          <w:sz w:val="24"/>
          <w:szCs w:val="24"/>
        </w:rPr>
        <w:t>conduct</w:t>
      </w:r>
      <w:r w:rsidR="00E9684D">
        <w:rPr>
          <w:color w:val="000000" w:themeColor="text1"/>
          <w:sz w:val="24"/>
          <w:szCs w:val="24"/>
        </w:rPr>
        <w:t xml:space="preserve"> </w:t>
      </w:r>
      <w:r w:rsidR="001A0648">
        <w:rPr>
          <w:color w:val="000000" w:themeColor="text1"/>
          <w:sz w:val="24"/>
          <w:szCs w:val="24"/>
        </w:rPr>
        <w:t>covered by the student code of conduct or that violates state law, even if the misconduct is not sexual harassment under Title IX</w:t>
      </w:r>
      <w:r w:rsidR="00D9361A">
        <w:rPr>
          <w:color w:val="000000" w:themeColor="text1"/>
          <w:sz w:val="24"/>
          <w:szCs w:val="24"/>
        </w:rPr>
        <w:t>.</w:t>
      </w:r>
    </w:p>
    <w:p w14:paraId="1FDFCD94" w14:textId="77777777" w:rsidR="00A63ECD" w:rsidRDefault="00A63ECD" w:rsidP="004F0E51">
      <w:pPr>
        <w:tabs>
          <w:tab w:val="left" w:pos="360"/>
          <w:tab w:val="left" w:pos="720"/>
          <w:tab w:val="left" w:pos="1080"/>
          <w:tab w:val="left" w:pos="1440"/>
        </w:tabs>
        <w:rPr>
          <w:color w:val="000000" w:themeColor="text1"/>
          <w:sz w:val="24"/>
          <w:szCs w:val="24"/>
        </w:rPr>
      </w:pPr>
    </w:p>
    <w:p w14:paraId="6A42466A" w14:textId="6ADB4063" w:rsidR="00371614" w:rsidRPr="00B914BE" w:rsidRDefault="00371614" w:rsidP="007F148E">
      <w:pPr>
        <w:tabs>
          <w:tab w:val="left" w:pos="360"/>
          <w:tab w:val="left" w:pos="720"/>
          <w:tab w:val="left" w:pos="1080"/>
          <w:tab w:val="left" w:pos="1440"/>
        </w:tabs>
        <w:rPr>
          <w:color w:val="000000" w:themeColor="text1"/>
          <w:sz w:val="24"/>
          <w:szCs w:val="24"/>
        </w:rPr>
      </w:pPr>
      <w:r>
        <w:rPr>
          <w:color w:val="000000" w:themeColor="text1"/>
          <w:sz w:val="24"/>
          <w:szCs w:val="24"/>
        </w:rPr>
        <w:tab/>
      </w:r>
      <w:bookmarkStart w:id="13" w:name="_Toc47339765"/>
      <w:r w:rsidRPr="0082716A">
        <w:rPr>
          <w:rStyle w:val="Heading2Char"/>
          <w:color w:val="auto"/>
        </w:rPr>
        <w:t>Amnesty</w:t>
      </w:r>
      <w:r w:rsidR="00B914BE" w:rsidRPr="0082716A">
        <w:rPr>
          <w:rStyle w:val="Heading2Char"/>
          <w:color w:val="auto"/>
        </w:rPr>
        <w:t xml:space="preserve"> for Reporting</w:t>
      </w:r>
      <w:bookmarkEnd w:id="13"/>
      <w:r w:rsidRPr="006C37ED">
        <w:rPr>
          <w:rFonts w:asciiTheme="majorHAnsi" w:hAnsiTheme="majorHAnsi"/>
          <w:b/>
          <w:bCs/>
          <w:color w:val="000000" w:themeColor="text1"/>
          <w:sz w:val="26"/>
          <w:szCs w:val="26"/>
        </w:rPr>
        <w:t>.</w:t>
      </w:r>
      <w:r w:rsidR="00B914BE">
        <w:rPr>
          <w:rFonts w:asciiTheme="majorHAnsi" w:hAnsiTheme="majorHAnsi"/>
          <w:b/>
          <w:bCs/>
          <w:color w:val="000000" w:themeColor="text1"/>
          <w:sz w:val="26"/>
          <w:szCs w:val="26"/>
        </w:rPr>
        <w:t xml:space="preserve"> </w:t>
      </w:r>
      <w:r w:rsidR="00B914BE" w:rsidRPr="00B914BE">
        <w:rPr>
          <w:sz w:val="24"/>
          <w:szCs w:val="24"/>
        </w:rPr>
        <w:t>The University recognizes that some victims or witnesses of sexual harassment may be reluctant to report such incidents because they fear that they may be disciplined for other conduct violations. Because sexual misconduct is a more serious matter than other conduct violations, the University wants to encourage reporting and promote safety. Therefore, the University will not conduct a disciplinary process for violations of the student or employee code of conduct in which a complainant or witnesses might have engaged in connection with the reported incident. This amnesty provision includes the use of alcohol or drugs, engaging in consensual sexual activity, and curfew violations. The University may require education or counseling related to these other violations to provide support and care for the individuals, but they will not be subject to disciplinary sanctions.</w:t>
      </w:r>
    </w:p>
    <w:p w14:paraId="52EC332B" w14:textId="77777777" w:rsidR="00371614" w:rsidRDefault="00371614" w:rsidP="007F148E">
      <w:pPr>
        <w:tabs>
          <w:tab w:val="left" w:pos="360"/>
          <w:tab w:val="left" w:pos="720"/>
          <w:tab w:val="left" w:pos="1080"/>
          <w:tab w:val="left" w:pos="1440"/>
        </w:tabs>
        <w:rPr>
          <w:color w:val="000000" w:themeColor="text1"/>
          <w:sz w:val="24"/>
          <w:szCs w:val="24"/>
        </w:rPr>
      </w:pPr>
    </w:p>
    <w:p w14:paraId="675CBF93" w14:textId="4A73E365" w:rsidR="007F148E" w:rsidRPr="000D6D27" w:rsidRDefault="00371614" w:rsidP="007F148E">
      <w:pPr>
        <w:tabs>
          <w:tab w:val="left" w:pos="360"/>
          <w:tab w:val="left" w:pos="720"/>
          <w:tab w:val="left" w:pos="1080"/>
          <w:tab w:val="left" w:pos="1440"/>
        </w:tabs>
        <w:rPr>
          <w:color w:val="000000"/>
          <w:sz w:val="24"/>
          <w:szCs w:val="24"/>
        </w:rPr>
      </w:pPr>
      <w:r>
        <w:rPr>
          <w:color w:val="000000" w:themeColor="text1"/>
          <w:sz w:val="24"/>
          <w:szCs w:val="24"/>
        </w:rPr>
        <w:tab/>
      </w:r>
      <w:bookmarkStart w:id="14" w:name="_Toc47339766"/>
      <w:r w:rsidR="008F1846" w:rsidRPr="0082716A">
        <w:rPr>
          <w:rStyle w:val="Heading2Char"/>
          <w:color w:val="auto"/>
        </w:rPr>
        <w:t>Supportive Measures</w:t>
      </w:r>
      <w:bookmarkEnd w:id="14"/>
      <w:r w:rsidR="008F1846" w:rsidRPr="006C37ED">
        <w:rPr>
          <w:rFonts w:asciiTheme="majorHAnsi" w:hAnsiTheme="majorHAnsi"/>
          <w:b/>
          <w:bCs/>
          <w:color w:val="000000" w:themeColor="text1"/>
          <w:sz w:val="26"/>
          <w:szCs w:val="26"/>
        </w:rPr>
        <w:t>.</w:t>
      </w:r>
      <w:r w:rsidR="008F1846">
        <w:rPr>
          <w:rFonts w:asciiTheme="majorHAnsi" w:hAnsiTheme="majorHAnsi"/>
          <w:color w:val="000000" w:themeColor="text1"/>
          <w:sz w:val="24"/>
          <w:szCs w:val="24"/>
        </w:rPr>
        <w:t xml:space="preserve"> </w:t>
      </w:r>
      <w:r w:rsidR="007F148E" w:rsidRPr="006C37ED">
        <w:rPr>
          <w:bCs/>
          <w:color w:val="000000" w:themeColor="text1"/>
          <w:sz w:val="24"/>
          <w:szCs w:val="24"/>
        </w:rPr>
        <w:t>A victim or eyewitness of sexual misconduct by or upon a Johnson University student or employee must first go to a place of safety</w:t>
      </w:r>
      <w:r w:rsidR="007F148E">
        <w:rPr>
          <w:bCs/>
          <w:color w:val="000000" w:themeColor="text1"/>
          <w:sz w:val="24"/>
          <w:szCs w:val="24"/>
        </w:rPr>
        <w:t>.</w:t>
      </w:r>
      <w:r w:rsidR="00FD0FF4">
        <w:rPr>
          <w:bCs/>
          <w:color w:val="000000" w:themeColor="text1"/>
          <w:sz w:val="24"/>
          <w:szCs w:val="24"/>
        </w:rPr>
        <w:t xml:space="preserve"> </w:t>
      </w:r>
      <w:r w:rsidR="007F148E" w:rsidRPr="000D6D27">
        <w:rPr>
          <w:color w:val="000000"/>
          <w:sz w:val="24"/>
          <w:szCs w:val="24"/>
        </w:rPr>
        <w:t>Time is especially critical if a crime of dating violence, domestic violence, sexual assault, or stalking has occurred. In such a case, the victim should not bathe until physical evidence of the assault can be obtained by medical personnel or law enforcement officers.</w:t>
      </w:r>
      <w:r w:rsidR="007F148E">
        <w:rPr>
          <w:color w:val="000000"/>
          <w:sz w:val="24"/>
          <w:szCs w:val="24"/>
        </w:rPr>
        <w:t xml:space="preserve"> </w:t>
      </w:r>
      <w:r w:rsidR="007F148E" w:rsidRPr="000D6D27">
        <w:rPr>
          <w:color w:val="000000"/>
          <w:sz w:val="24"/>
          <w:szCs w:val="24"/>
        </w:rPr>
        <w:t>It is important to preserve all physical evidence for examination by a physician that may assist in proving that the alleged criminal offense occurred or may be helpful in obtaining a protection order, particularly if there were no witnesses.</w:t>
      </w:r>
      <w:r w:rsidR="007F148E">
        <w:rPr>
          <w:color w:val="000000"/>
          <w:sz w:val="24"/>
          <w:szCs w:val="24"/>
        </w:rPr>
        <w:t xml:space="preserve"> </w:t>
      </w:r>
      <w:r w:rsidR="007F148E" w:rsidRPr="000D6D27">
        <w:rPr>
          <w:color w:val="000000"/>
          <w:sz w:val="24"/>
          <w:szCs w:val="24"/>
        </w:rPr>
        <w:t>If such a crime has occurred, the university will take prompt and effective steps to end the violence, prevent its recurrence, and address its effects.</w:t>
      </w:r>
      <w:r w:rsidR="007F148E">
        <w:rPr>
          <w:color w:val="000000"/>
          <w:sz w:val="24"/>
          <w:szCs w:val="24"/>
        </w:rPr>
        <w:t xml:space="preserve"> </w:t>
      </w:r>
    </w:p>
    <w:p w14:paraId="6C2E55D9" w14:textId="77777777" w:rsidR="007F148E" w:rsidRPr="000D6D27" w:rsidRDefault="007F148E" w:rsidP="007F148E">
      <w:pPr>
        <w:tabs>
          <w:tab w:val="left" w:pos="360"/>
          <w:tab w:val="left" w:pos="720"/>
          <w:tab w:val="left" w:pos="1080"/>
          <w:tab w:val="left" w:pos="1440"/>
        </w:tabs>
        <w:rPr>
          <w:color w:val="000000"/>
          <w:sz w:val="24"/>
          <w:szCs w:val="24"/>
        </w:rPr>
      </w:pPr>
      <w:r w:rsidRPr="000D6D27">
        <w:rPr>
          <w:color w:val="000000"/>
          <w:sz w:val="24"/>
          <w:szCs w:val="24"/>
        </w:rPr>
        <w:tab/>
        <w:t>Upon the victim’s request, a specially trained Student Services (in the case of a student) or Human Resources (in the case of an employee) staff member will assist the victim in notifying local law enforcement of the incident, if the victim so chooses; guide the victim through the available options; and support the victim in his or her decisions related to the incident.</w:t>
      </w:r>
      <w:r>
        <w:rPr>
          <w:color w:val="000000"/>
          <w:sz w:val="24"/>
          <w:szCs w:val="24"/>
        </w:rPr>
        <w:t xml:space="preserve"> </w:t>
      </w:r>
      <w:r w:rsidRPr="000D6D27">
        <w:rPr>
          <w:color w:val="000000" w:themeColor="text1"/>
          <w:sz w:val="24"/>
          <w:szCs w:val="24"/>
        </w:rPr>
        <w:t xml:space="preserve"> </w:t>
      </w:r>
    </w:p>
    <w:p w14:paraId="69E59653" w14:textId="77777777" w:rsidR="00612E20" w:rsidRDefault="007F148E" w:rsidP="004F0E51">
      <w:pPr>
        <w:tabs>
          <w:tab w:val="left" w:pos="360"/>
          <w:tab w:val="left" w:pos="720"/>
          <w:tab w:val="left" w:pos="1080"/>
          <w:tab w:val="left" w:pos="1440"/>
        </w:tabs>
        <w:rPr>
          <w:color w:val="000000"/>
          <w:sz w:val="24"/>
          <w:szCs w:val="24"/>
        </w:rPr>
      </w:pPr>
      <w:r>
        <w:rPr>
          <w:color w:val="000000" w:themeColor="text1"/>
          <w:sz w:val="24"/>
          <w:szCs w:val="24"/>
        </w:rPr>
        <w:tab/>
      </w:r>
      <w:r w:rsidR="0082139D" w:rsidRPr="006C37ED">
        <w:rPr>
          <w:color w:val="000000" w:themeColor="text1"/>
          <w:sz w:val="24"/>
          <w:szCs w:val="24"/>
        </w:rPr>
        <w:t>When the Title IX</w:t>
      </w:r>
      <w:r w:rsidR="0082139D">
        <w:rPr>
          <w:color w:val="000000"/>
          <w:sz w:val="24"/>
          <w:szCs w:val="24"/>
        </w:rPr>
        <w:t xml:space="preserve"> Coordinator receives notice of a</w:t>
      </w:r>
      <w:r w:rsidR="007420C8">
        <w:rPr>
          <w:color w:val="000000"/>
          <w:sz w:val="24"/>
          <w:szCs w:val="24"/>
        </w:rPr>
        <w:t xml:space="preserve">n allegation of sexual harassment, the Coordinator will promptly contact </w:t>
      </w:r>
      <w:r w:rsidR="00B30EF2">
        <w:rPr>
          <w:color w:val="000000"/>
          <w:sz w:val="24"/>
          <w:szCs w:val="24"/>
        </w:rPr>
        <w:t>the</w:t>
      </w:r>
      <w:r w:rsidR="007420C8">
        <w:rPr>
          <w:color w:val="000000"/>
          <w:sz w:val="24"/>
          <w:szCs w:val="24"/>
        </w:rPr>
        <w:t xml:space="preserve"> complainant to discuss supportive measures, consider the complainant’s wishes regarding supportive measures, inform the complainant of the availability of </w:t>
      </w:r>
      <w:r w:rsidR="00011605">
        <w:rPr>
          <w:color w:val="000000"/>
          <w:sz w:val="24"/>
          <w:szCs w:val="24"/>
        </w:rPr>
        <w:t xml:space="preserve">supportive measures with or without the filing of a formal complaint, and explain to the complainant the </w:t>
      </w:r>
      <w:r w:rsidR="00FD0FF4">
        <w:rPr>
          <w:color w:val="000000"/>
          <w:sz w:val="24"/>
          <w:szCs w:val="24"/>
        </w:rPr>
        <w:t xml:space="preserve">option and </w:t>
      </w:r>
      <w:r w:rsidR="00011605">
        <w:rPr>
          <w:color w:val="000000"/>
          <w:sz w:val="24"/>
          <w:szCs w:val="24"/>
        </w:rPr>
        <w:t>process for filing a formal complaint.</w:t>
      </w:r>
      <w:r w:rsidR="000C238E">
        <w:rPr>
          <w:color w:val="000000"/>
          <w:sz w:val="24"/>
          <w:szCs w:val="24"/>
        </w:rPr>
        <w:t xml:space="preserve"> If the complainant chooses not to file a formal complaint, he or she is still eligible to receive supportive measures.</w:t>
      </w:r>
    </w:p>
    <w:p w14:paraId="0E42C241" w14:textId="77777777" w:rsidR="00612E20" w:rsidRDefault="00612E20" w:rsidP="004F0E51">
      <w:pPr>
        <w:tabs>
          <w:tab w:val="left" w:pos="360"/>
          <w:tab w:val="left" w:pos="720"/>
          <w:tab w:val="left" w:pos="1080"/>
          <w:tab w:val="left" w:pos="1440"/>
        </w:tabs>
        <w:rPr>
          <w:color w:val="000000"/>
          <w:sz w:val="24"/>
          <w:szCs w:val="24"/>
        </w:rPr>
      </w:pPr>
      <w:r>
        <w:rPr>
          <w:color w:val="000000"/>
          <w:sz w:val="24"/>
          <w:szCs w:val="24"/>
        </w:rPr>
        <w:tab/>
      </w:r>
      <w:r w:rsidR="008F1846">
        <w:rPr>
          <w:color w:val="000000"/>
          <w:sz w:val="24"/>
          <w:szCs w:val="24"/>
        </w:rPr>
        <w:t xml:space="preserve">The goal of supportive measures is to restore or preserve </w:t>
      </w:r>
      <w:r w:rsidR="00AC56A2">
        <w:rPr>
          <w:color w:val="000000"/>
          <w:sz w:val="24"/>
          <w:szCs w:val="24"/>
        </w:rPr>
        <w:t xml:space="preserve">the right to equal </w:t>
      </w:r>
      <w:r w:rsidR="008F1846">
        <w:rPr>
          <w:color w:val="000000"/>
          <w:sz w:val="24"/>
          <w:szCs w:val="24"/>
        </w:rPr>
        <w:t xml:space="preserve">access to education without unreasonably burdening </w:t>
      </w:r>
      <w:r w:rsidR="00B00546">
        <w:rPr>
          <w:color w:val="000000"/>
          <w:sz w:val="24"/>
          <w:szCs w:val="24"/>
        </w:rPr>
        <w:t xml:space="preserve">the </w:t>
      </w:r>
      <w:r w:rsidR="005A267A">
        <w:rPr>
          <w:color w:val="000000"/>
          <w:sz w:val="24"/>
          <w:szCs w:val="24"/>
        </w:rPr>
        <w:t>respondent</w:t>
      </w:r>
      <w:r w:rsidR="00F52878">
        <w:rPr>
          <w:color w:val="000000"/>
          <w:sz w:val="24"/>
          <w:szCs w:val="24"/>
        </w:rPr>
        <w:t xml:space="preserve"> or any other person. Also, supportive measures protect the safety of all parties and deters sexual harassment. However, supportive measures</w:t>
      </w:r>
      <w:r w:rsidR="005A267A">
        <w:rPr>
          <w:color w:val="000000"/>
          <w:sz w:val="24"/>
          <w:szCs w:val="24"/>
        </w:rPr>
        <w:t xml:space="preserve"> </w:t>
      </w:r>
      <w:r w:rsidR="00F52878">
        <w:rPr>
          <w:color w:val="000000"/>
          <w:sz w:val="24"/>
          <w:szCs w:val="24"/>
        </w:rPr>
        <w:t>may not</w:t>
      </w:r>
      <w:r w:rsidR="005A267A">
        <w:rPr>
          <w:color w:val="000000"/>
          <w:sz w:val="24"/>
          <w:szCs w:val="24"/>
        </w:rPr>
        <w:t xml:space="preserve"> affect the respondent’s presumption of innocence throughout the investigation and grievance process</w:t>
      </w:r>
      <w:r>
        <w:rPr>
          <w:color w:val="000000"/>
          <w:sz w:val="24"/>
          <w:szCs w:val="24"/>
        </w:rPr>
        <w:t>.</w:t>
      </w:r>
      <w:r w:rsidR="00B00546">
        <w:rPr>
          <w:color w:val="000000"/>
          <w:sz w:val="24"/>
          <w:szCs w:val="24"/>
        </w:rPr>
        <w:t xml:space="preserve"> </w:t>
      </w:r>
      <w:r w:rsidR="008A17B5">
        <w:rPr>
          <w:color w:val="000000"/>
          <w:sz w:val="24"/>
          <w:szCs w:val="24"/>
        </w:rPr>
        <w:t>Such measures will be available to both parties</w:t>
      </w:r>
      <w:r w:rsidR="00121F6E">
        <w:rPr>
          <w:color w:val="000000"/>
          <w:sz w:val="24"/>
          <w:szCs w:val="24"/>
        </w:rPr>
        <w:t xml:space="preserve"> without fee or charge</w:t>
      </w:r>
      <w:r w:rsidR="008A17B5">
        <w:rPr>
          <w:color w:val="000000"/>
          <w:sz w:val="24"/>
          <w:szCs w:val="24"/>
        </w:rPr>
        <w:t>, and they will be nondisciplinary, nonpunitive individualized services.</w:t>
      </w:r>
    </w:p>
    <w:p w14:paraId="5A766F9E" w14:textId="3222E4B9" w:rsidR="00750C1C" w:rsidRDefault="00612E20" w:rsidP="004F0E51">
      <w:pPr>
        <w:tabs>
          <w:tab w:val="left" w:pos="360"/>
          <w:tab w:val="left" w:pos="720"/>
          <w:tab w:val="left" w:pos="1080"/>
          <w:tab w:val="left" w:pos="1440"/>
        </w:tabs>
        <w:rPr>
          <w:color w:val="000000"/>
          <w:sz w:val="24"/>
          <w:szCs w:val="24"/>
        </w:rPr>
      </w:pPr>
      <w:r>
        <w:rPr>
          <w:color w:val="000000"/>
          <w:sz w:val="24"/>
          <w:szCs w:val="24"/>
        </w:rPr>
        <w:tab/>
      </w:r>
      <w:r w:rsidR="00B00546">
        <w:rPr>
          <w:color w:val="000000"/>
          <w:sz w:val="24"/>
          <w:szCs w:val="24"/>
        </w:rPr>
        <w:t>Supportive</w:t>
      </w:r>
      <w:r w:rsidR="008F1846">
        <w:rPr>
          <w:color w:val="000000"/>
          <w:sz w:val="24"/>
          <w:szCs w:val="24"/>
        </w:rPr>
        <w:t xml:space="preserve"> measures may include </w:t>
      </w:r>
      <w:r w:rsidR="00EE0667">
        <w:rPr>
          <w:color w:val="000000"/>
          <w:sz w:val="24"/>
          <w:szCs w:val="24"/>
        </w:rPr>
        <w:t xml:space="preserve"> moving a complainant or respondent’s seat in a class, modified work schedules,</w:t>
      </w:r>
      <w:r w:rsidR="002B2774">
        <w:rPr>
          <w:color w:val="000000"/>
          <w:sz w:val="24"/>
          <w:szCs w:val="24"/>
        </w:rPr>
        <w:t xml:space="preserve"> revised class schedules,</w:t>
      </w:r>
      <w:r w:rsidR="00EE0667">
        <w:rPr>
          <w:color w:val="000000"/>
          <w:sz w:val="24"/>
          <w:szCs w:val="24"/>
        </w:rPr>
        <w:t xml:space="preserve"> </w:t>
      </w:r>
      <w:r w:rsidR="00417046">
        <w:rPr>
          <w:color w:val="000000"/>
          <w:sz w:val="24"/>
          <w:szCs w:val="24"/>
        </w:rPr>
        <w:t>mutual restrictions on contact between the parties</w:t>
      </w:r>
      <w:r w:rsidR="00EE0667">
        <w:rPr>
          <w:color w:val="000000"/>
          <w:sz w:val="24"/>
          <w:szCs w:val="24"/>
        </w:rPr>
        <w:t xml:space="preserve">, </w:t>
      </w:r>
      <w:r w:rsidR="00123573">
        <w:rPr>
          <w:color w:val="000000"/>
          <w:sz w:val="24"/>
          <w:szCs w:val="24"/>
        </w:rPr>
        <w:t>campus escorts, counseling, deadline</w:t>
      </w:r>
      <w:r w:rsidR="002B2774">
        <w:rPr>
          <w:color w:val="000000"/>
          <w:sz w:val="24"/>
          <w:szCs w:val="24"/>
        </w:rPr>
        <w:t xml:space="preserve"> extensions, </w:t>
      </w:r>
      <w:r w:rsidR="00123573">
        <w:rPr>
          <w:color w:val="000000"/>
          <w:sz w:val="24"/>
          <w:szCs w:val="24"/>
        </w:rPr>
        <w:t>course</w:t>
      </w:r>
      <w:r w:rsidR="002B2774">
        <w:rPr>
          <w:color w:val="000000"/>
          <w:sz w:val="24"/>
          <w:szCs w:val="24"/>
        </w:rPr>
        <w:t>-related</w:t>
      </w:r>
      <w:r w:rsidR="00123573">
        <w:rPr>
          <w:color w:val="000000"/>
          <w:sz w:val="24"/>
          <w:szCs w:val="24"/>
        </w:rPr>
        <w:t xml:space="preserve"> adjustments</w:t>
      </w:r>
      <w:r w:rsidR="002B2774">
        <w:rPr>
          <w:color w:val="000000"/>
          <w:sz w:val="24"/>
          <w:szCs w:val="24"/>
        </w:rPr>
        <w:t xml:space="preserve"> (such as the opportunity to retake classes or exams)</w:t>
      </w:r>
      <w:r w:rsidR="00123573">
        <w:rPr>
          <w:color w:val="000000"/>
          <w:sz w:val="24"/>
          <w:szCs w:val="24"/>
        </w:rPr>
        <w:t xml:space="preserve">, </w:t>
      </w:r>
      <w:r w:rsidR="00EE0667">
        <w:rPr>
          <w:color w:val="000000"/>
          <w:sz w:val="24"/>
          <w:szCs w:val="24"/>
        </w:rPr>
        <w:t xml:space="preserve">alternative </w:t>
      </w:r>
      <w:r w:rsidR="00123573">
        <w:rPr>
          <w:color w:val="000000"/>
          <w:sz w:val="24"/>
          <w:szCs w:val="24"/>
        </w:rPr>
        <w:t xml:space="preserve">housing </w:t>
      </w:r>
      <w:r w:rsidR="00EE0667">
        <w:rPr>
          <w:color w:val="000000"/>
          <w:sz w:val="24"/>
          <w:szCs w:val="24"/>
        </w:rPr>
        <w:t>arrangements</w:t>
      </w:r>
      <w:r w:rsidR="00123573">
        <w:rPr>
          <w:color w:val="000000"/>
          <w:sz w:val="24"/>
          <w:szCs w:val="24"/>
        </w:rPr>
        <w:t>, leaves of absence, and increased security</w:t>
      </w:r>
      <w:r w:rsidR="008F1846" w:rsidRPr="00FF3C65">
        <w:rPr>
          <w:color w:val="000000"/>
          <w:sz w:val="24"/>
          <w:szCs w:val="24"/>
        </w:rPr>
        <w:t>.</w:t>
      </w:r>
      <w:r w:rsidR="00075920">
        <w:rPr>
          <w:color w:val="000000"/>
          <w:sz w:val="24"/>
          <w:szCs w:val="24"/>
        </w:rPr>
        <w:t xml:space="preserve"> </w:t>
      </w:r>
      <w:r w:rsidR="001A4AFF">
        <w:rPr>
          <w:color w:val="000000"/>
          <w:sz w:val="24"/>
          <w:szCs w:val="24"/>
        </w:rPr>
        <w:t>Supportive measures provided by the University will be kept confidential to the extent that confidentiality does not impair the University’s ability to provide the supportive measures.</w:t>
      </w:r>
      <w:r w:rsidR="00441806">
        <w:rPr>
          <w:color w:val="000000"/>
          <w:sz w:val="24"/>
          <w:szCs w:val="24"/>
        </w:rPr>
        <w:t xml:space="preserve"> The Title IX Coordinator is responsible for implementing the supportive measures.</w:t>
      </w:r>
    </w:p>
    <w:p w14:paraId="5C495F61" w14:textId="176C4E8D" w:rsidR="00A63ECD" w:rsidRDefault="00750C1C" w:rsidP="004F0E51">
      <w:pPr>
        <w:tabs>
          <w:tab w:val="left" w:pos="360"/>
          <w:tab w:val="left" w:pos="720"/>
          <w:tab w:val="left" w:pos="1080"/>
          <w:tab w:val="left" w:pos="1440"/>
        </w:tabs>
        <w:rPr>
          <w:color w:val="000000"/>
          <w:sz w:val="24"/>
          <w:szCs w:val="24"/>
        </w:rPr>
      </w:pPr>
      <w:r>
        <w:rPr>
          <w:color w:val="000000"/>
          <w:sz w:val="24"/>
          <w:szCs w:val="24"/>
        </w:rPr>
        <w:lastRenderedPageBreak/>
        <w:tab/>
      </w:r>
      <w:r w:rsidR="005177FB">
        <w:rPr>
          <w:color w:val="000000"/>
          <w:sz w:val="24"/>
          <w:szCs w:val="24"/>
        </w:rPr>
        <w:t>If t</w:t>
      </w:r>
      <w:r w:rsidR="00687498">
        <w:rPr>
          <w:color w:val="000000"/>
          <w:sz w:val="24"/>
          <w:szCs w:val="24"/>
        </w:rPr>
        <w:t>he University</w:t>
      </w:r>
      <w:r w:rsidR="00075920">
        <w:rPr>
          <w:color w:val="000000"/>
          <w:sz w:val="24"/>
          <w:szCs w:val="24"/>
        </w:rPr>
        <w:t xml:space="preserve"> conducts an individualized safety and risk analysis that concludes that the respondent poses an immediate threat to the physical health and safety of anyone, the University</w:t>
      </w:r>
      <w:r w:rsidR="00687498">
        <w:rPr>
          <w:color w:val="000000"/>
          <w:sz w:val="24"/>
          <w:szCs w:val="24"/>
        </w:rPr>
        <w:t xml:space="preserve"> has the right to remove </w:t>
      </w:r>
      <w:r w:rsidR="00075920">
        <w:rPr>
          <w:color w:val="000000"/>
          <w:sz w:val="24"/>
          <w:szCs w:val="24"/>
        </w:rPr>
        <w:t>the</w:t>
      </w:r>
      <w:r w:rsidR="00687498">
        <w:rPr>
          <w:color w:val="000000"/>
          <w:sz w:val="24"/>
          <w:szCs w:val="24"/>
        </w:rPr>
        <w:t xml:space="preserve"> respondent </w:t>
      </w:r>
      <w:r w:rsidR="00535D02">
        <w:rPr>
          <w:color w:val="000000"/>
          <w:sz w:val="24"/>
          <w:szCs w:val="24"/>
        </w:rPr>
        <w:t xml:space="preserve">on an emergency basis </w:t>
      </w:r>
      <w:r w:rsidR="00687498">
        <w:rPr>
          <w:color w:val="000000"/>
          <w:sz w:val="24"/>
          <w:szCs w:val="24"/>
        </w:rPr>
        <w:t>from the education</w:t>
      </w:r>
      <w:r w:rsidR="00A33397">
        <w:rPr>
          <w:color w:val="000000"/>
          <w:sz w:val="24"/>
          <w:szCs w:val="24"/>
        </w:rPr>
        <w:t>al</w:t>
      </w:r>
      <w:r w:rsidR="00687498">
        <w:rPr>
          <w:color w:val="000000"/>
          <w:sz w:val="24"/>
          <w:szCs w:val="24"/>
        </w:rPr>
        <w:t xml:space="preserve"> program</w:t>
      </w:r>
      <w:r w:rsidR="00A33397">
        <w:rPr>
          <w:color w:val="000000"/>
          <w:sz w:val="24"/>
          <w:szCs w:val="24"/>
        </w:rPr>
        <w:t xml:space="preserve"> or activity</w:t>
      </w:r>
      <w:r w:rsidR="00B12C8E">
        <w:rPr>
          <w:color w:val="000000"/>
          <w:sz w:val="24"/>
          <w:szCs w:val="24"/>
        </w:rPr>
        <w:t>.</w:t>
      </w:r>
      <w:r w:rsidR="00612078">
        <w:rPr>
          <w:color w:val="000000"/>
          <w:sz w:val="24"/>
          <w:szCs w:val="24"/>
        </w:rPr>
        <w:t xml:space="preserve"> </w:t>
      </w:r>
      <w:r w:rsidR="00535D02">
        <w:rPr>
          <w:color w:val="000000"/>
          <w:sz w:val="24"/>
          <w:szCs w:val="24"/>
        </w:rPr>
        <w:t xml:space="preserve">If the respondent is an employee, the University may place the employee on administrative leave during the investigation. </w:t>
      </w:r>
      <w:r w:rsidR="00C56C33">
        <w:rPr>
          <w:color w:val="000000"/>
          <w:sz w:val="24"/>
          <w:szCs w:val="24"/>
        </w:rPr>
        <w:t>The respondent may challenge the removal immediately, but t</w:t>
      </w:r>
      <w:r w:rsidR="00612078">
        <w:rPr>
          <w:color w:val="000000"/>
          <w:sz w:val="24"/>
          <w:szCs w:val="24"/>
        </w:rPr>
        <w:t>he University will determine the scope and duration of the removal. R</w:t>
      </w:r>
      <w:r w:rsidR="00B12C8E">
        <w:rPr>
          <w:color w:val="000000"/>
          <w:sz w:val="24"/>
          <w:szCs w:val="24"/>
        </w:rPr>
        <w:t>emoval does not eliminate the University’s obligation to continue the grievance process.</w:t>
      </w:r>
      <w:r w:rsidR="005177FB">
        <w:rPr>
          <w:color w:val="000000"/>
          <w:sz w:val="24"/>
          <w:szCs w:val="24"/>
        </w:rPr>
        <w:t xml:space="preserve"> </w:t>
      </w:r>
    </w:p>
    <w:p w14:paraId="5C5EBE44" w14:textId="39B620BA" w:rsidR="00A41547" w:rsidRDefault="00A41547" w:rsidP="004F0E51">
      <w:pPr>
        <w:tabs>
          <w:tab w:val="left" w:pos="360"/>
          <w:tab w:val="left" w:pos="720"/>
          <w:tab w:val="left" w:pos="1080"/>
          <w:tab w:val="left" w:pos="1440"/>
        </w:tabs>
        <w:rPr>
          <w:color w:val="000000"/>
          <w:sz w:val="24"/>
          <w:szCs w:val="24"/>
        </w:rPr>
      </w:pPr>
    </w:p>
    <w:p w14:paraId="326E8B9D" w14:textId="450B99A7" w:rsidR="00A41547" w:rsidRDefault="00A41547" w:rsidP="00A41547">
      <w:pPr>
        <w:tabs>
          <w:tab w:val="left" w:pos="360"/>
          <w:tab w:val="left" w:pos="720"/>
          <w:tab w:val="left" w:pos="1080"/>
          <w:tab w:val="left" w:pos="1440"/>
        </w:tabs>
        <w:rPr>
          <w:color w:val="000000" w:themeColor="text1"/>
          <w:sz w:val="24"/>
          <w:szCs w:val="24"/>
        </w:rPr>
      </w:pPr>
      <w:r>
        <w:rPr>
          <w:color w:val="000000"/>
          <w:sz w:val="24"/>
          <w:szCs w:val="24"/>
        </w:rPr>
        <w:tab/>
      </w:r>
      <w:bookmarkStart w:id="15" w:name="_Toc47339767"/>
      <w:r>
        <w:rPr>
          <w:rStyle w:val="Heading2Char"/>
          <w:color w:val="000000" w:themeColor="text1"/>
        </w:rPr>
        <w:t>Notice of Allegations.</w:t>
      </w:r>
      <w:bookmarkEnd w:id="15"/>
      <w:r>
        <w:rPr>
          <w:rStyle w:val="Heading2Char"/>
          <w:rFonts w:ascii="Times New Roman" w:hAnsi="Times New Roman" w:cs="Times New Roman"/>
          <w:color w:val="000000" w:themeColor="text1"/>
          <w:sz w:val="24"/>
          <w:szCs w:val="24"/>
        </w:rPr>
        <w:t xml:space="preserve"> </w:t>
      </w:r>
      <w:r w:rsidRPr="000D6D27">
        <w:rPr>
          <w:color w:val="000000" w:themeColor="text1"/>
          <w:sz w:val="24"/>
          <w:szCs w:val="24"/>
        </w:rPr>
        <w:t xml:space="preserve">A Title IX investigation begins with the initial report of sexual misconduct made to </w:t>
      </w:r>
      <w:r>
        <w:rPr>
          <w:color w:val="000000" w:themeColor="text1"/>
          <w:sz w:val="24"/>
          <w:szCs w:val="24"/>
        </w:rPr>
        <w:t xml:space="preserve">the </w:t>
      </w:r>
      <w:r w:rsidR="008D6327">
        <w:rPr>
          <w:color w:val="000000" w:themeColor="text1"/>
          <w:sz w:val="24"/>
          <w:szCs w:val="24"/>
        </w:rPr>
        <w:t>Title IX C</w:t>
      </w:r>
      <w:r>
        <w:rPr>
          <w:color w:val="000000" w:themeColor="text1"/>
          <w:sz w:val="24"/>
          <w:szCs w:val="24"/>
        </w:rPr>
        <w:t>oordinator</w:t>
      </w:r>
      <w:r w:rsidRPr="000D6D27">
        <w:rPr>
          <w:color w:val="000000" w:themeColor="text1"/>
          <w:sz w:val="24"/>
          <w:szCs w:val="24"/>
        </w:rPr>
        <w:t>.</w:t>
      </w:r>
      <w:r>
        <w:rPr>
          <w:color w:val="000000" w:themeColor="text1"/>
          <w:sz w:val="24"/>
          <w:szCs w:val="24"/>
        </w:rPr>
        <w:t xml:space="preserve"> The grievance process will treat complainants and respondents equitably in a predictable process, which presumes the respondent is not responsible for the alleged conduct and does not have to prove innocence. No disciplinary sanctions will be imposed before the grievance process is completed.</w:t>
      </w:r>
    </w:p>
    <w:p w14:paraId="55EEC9D8" w14:textId="167A600E" w:rsidR="00A41547" w:rsidRDefault="00A41547" w:rsidP="00A41547">
      <w:pPr>
        <w:tabs>
          <w:tab w:val="left" w:pos="360"/>
          <w:tab w:val="left" w:pos="720"/>
          <w:tab w:val="left" w:pos="1080"/>
          <w:tab w:val="left" w:pos="1440"/>
        </w:tabs>
        <w:rPr>
          <w:color w:val="000000" w:themeColor="text1"/>
          <w:sz w:val="24"/>
          <w:szCs w:val="24"/>
        </w:rPr>
      </w:pPr>
      <w:r>
        <w:rPr>
          <w:color w:val="000000" w:themeColor="text1"/>
          <w:sz w:val="24"/>
          <w:szCs w:val="24"/>
        </w:rPr>
        <w:tab/>
        <w:t>The Title IX Coordinator will provide a written description to both parties in advance about the allegations of sexual harassment, including date, location, identities of parties (if known)</w:t>
      </w:r>
      <w:r w:rsidR="00C70EAA">
        <w:rPr>
          <w:color w:val="000000" w:themeColor="text1"/>
          <w:sz w:val="24"/>
          <w:szCs w:val="24"/>
        </w:rPr>
        <w:t>, and the alleged misconduct that constitutes sexual harassment</w:t>
      </w:r>
      <w:r>
        <w:rPr>
          <w:color w:val="000000" w:themeColor="text1"/>
          <w:sz w:val="24"/>
          <w:szCs w:val="24"/>
        </w:rPr>
        <w:t xml:space="preserve">. </w:t>
      </w:r>
      <w:r w:rsidR="00C70EAA">
        <w:rPr>
          <w:color w:val="000000" w:themeColor="text1"/>
          <w:sz w:val="24"/>
          <w:szCs w:val="24"/>
        </w:rPr>
        <w:t xml:space="preserve">The notice will include a statement that the respondent is presumed not responsible for the conduct alleged and that a determination regarding responsibility will be made at the end of the grievance process. </w:t>
      </w:r>
      <w:r>
        <w:rPr>
          <w:color w:val="000000" w:themeColor="text1"/>
          <w:sz w:val="24"/>
          <w:szCs w:val="24"/>
        </w:rPr>
        <w:t>The notice to the parties will also include a description of the grievance process (including the possibility of informal resolution), standard of evidence, summary of possible sanctions, each party’s right to select an advisor, each party’s right to inspect and review evidence, appeal rights, and supportive measures. The notice will not disclose medical information or any other sensitive information of the complainant without voluntary, written consent. The notice will include sufficient details known at the time and with sufficient time</w:t>
      </w:r>
      <w:r w:rsidR="00BA486D">
        <w:rPr>
          <w:color w:val="000000" w:themeColor="text1"/>
          <w:sz w:val="24"/>
          <w:szCs w:val="24"/>
        </w:rPr>
        <w:t xml:space="preserve"> (at least 10 days)</w:t>
      </w:r>
      <w:r>
        <w:rPr>
          <w:color w:val="000000" w:themeColor="text1"/>
          <w:sz w:val="24"/>
          <w:szCs w:val="24"/>
        </w:rPr>
        <w:t xml:space="preserve"> to allow the parties to prepare a response before any initial interview. The notice will also inform the recipient</w:t>
      </w:r>
      <w:r w:rsidR="00C903B0">
        <w:rPr>
          <w:color w:val="000000" w:themeColor="text1"/>
          <w:sz w:val="24"/>
          <w:szCs w:val="24"/>
        </w:rPr>
        <w:t>s</w:t>
      </w:r>
      <w:r>
        <w:rPr>
          <w:color w:val="000000" w:themeColor="text1"/>
          <w:sz w:val="24"/>
          <w:szCs w:val="24"/>
        </w:rPr>
        <w:t xml:space="preserve"> of any code of conduct policies that prohibit knowingly making false statements or submitting false information during the grievance process.</w:t>
      </w:r>
    </w:p>
    <w:p w14:paraId="532617F0" w14:textId="595CA982" w:rsidR="00A629DF" w:rsidRPr="000D6D27" w:rsidRDefault="00A629DF" w:rsidP="004F0E51">
      <w:pPr>
        <w:tabs>
          <w:tab w:val="left" w:pos="360"/>
          <w:tab w:val="left" w:pos="720"/>
          <w:tab w:val="left" w:pos="1080"/>
          <w:tab w:val="left" w:pos="1440"/>
        </w:tabs>
        <w:rPr>
          <w:b/>
          <w:color w:val="000000" w:themeColor="text1"/>
          <w:sz w:val="24"/>
          <w:szCs w:val="24"/>
        </w:rPr>
      </w:pPr>
    </w:p>
    <w:p w14:paraId="7CD62759" w14:textId="77777777" w:rsidR="00B4094B" w:rsidRDefault="00EC117D" w:rsidP="00130BFD">
      <w:pPr>
        <w:tabs>
          <w:tab w:val="left" w:pos="360"/>
          <w:tab w:val="left" w:pos="720"/>
          <w:tab w:val="left" w:pos="1080"/>
          <w:tab w:val="left" w:pos="1440"/>
        </w:tabs>
        <w:rPr>
          <w:color w:val="000000" w:themeColor="text1"/>
          <w:sz w:val="24"/>
          <w:szCs w:val="24"/>
        </w:rPr>
      </w:pPr>
      <w:r>
        <w:rPr>
          <w:rStyle w:val="Heading2Char"/>
          <w:color w:val="000000" w:themeColor="text1"/>
        </w:rPr>
        <w:tab/>
      </w:r>
      <w:bookmarkStart w:id="16" w:name="_Toc47339768"/>
      <w:r>
        <w:rPr>
          <w:rStyle w:val="Heading2Char"/>
          <w:color w:val="000000" w:themeColor="text1"/>
        </w:rPr>
        <w:t>Informal Resolution</w:t>
      </w:r>
      <w:r w:rsidRPr="002505A7">
        <w:rPr>
          <w:rStyle w:val="Heading2Char"/>
          <w:color w:val="000000" w:themeColor="text1"/>
        </w:rPr>
        <w:t>.</w:t>
      </w:r>
      <w:bookmarkEnd w:id="16"/>
      <w:r>
        <w:rPr>
          <w:rStyle w:val="Heading2Char"/>
          <w:color w:val="000000" w:themeColor="text1"/>
        </w:rPr>
        <w:t xml:space="preserve"> </w:t>
      </w:r>
      <w:r w:rsidR="00975DC7">
        <w:rPr>
          <w:color w:val="000000" w:themeColor="text1"/>
          <w:sz w:val="24"/>
          <w:szCs w:val="24"/>
        </w:rPr>
        <w:t>If a formal complaint has been filed, a</w:t>
      </w:r>
      <w:r w:rsidRPr="00FF3C65">
        <w:rPr>
          <w:color w:val="000000" w:themeColor="text1"/>
          <w:sz w:val="24"/>
          <w:szCs w:val="24"/>
        </w:rPr>
        <w:t>n informal resolution process (e.g., mediation) may be used only</w:t>
      </w:r>
      <w:r w:rsidR="00D50794">
        <w:rPr>
          <w:color w:val="000000" w:themeColor="text1"/>
          <w:sz w:val="24"/>
          <w:szCs w:val="24"/>
        </w:rPr>
        <w:t xml:space="preserve"> if</w:t>
      </w:r>
      <w:r w:rsidRPr="00FF3C65">
        <w:rPr>
          <w:color w:val="000000" w:themeColor="text1"/>
          <w:sz w:val="24"/>
          <w:szCs w:val="24"/>
        </w:rPr>
        <w:t xml:space="preserve"> </w:t>
      </w:r>
      <w:r>
        <w:rPr>
          <w:color w:val="000000" w:themeColor="text1"/>
          <w:sz w:val="24"/>
          <w:szCs w:val="24"/>
        </w:rPr>
        <w:t xml:space="preserve">all parties agree to participate in an informal resolution process that does not involve a full investigation and adjudication. Both parties must provide voluntary, written consent without any conditions on </w:t>
      </w:r>
      <w:r w:rsidR="001C4039">
        <w:rPr>
          <w:color w:val="000000" w:themeColor="text1"/>
          <w:sz w:val="24"/>
          <w:szCs w:val="24"/>
        </w:rPr>
        <w:t>enrollment or continuing enrollmen</w:t>
      </w:r>
      <w:r w:rsidR="00B4094B">
        <w:rPr>
          <w:color w:val="000000" w:themeColor="text1"/>
          <w:sz w:val="24"/>
          <w:szCs w:val="24"/>
        </w:rPr>
        <w:t>t</w:t>
      </w:r>
      <w:r w:rsidR="001C4039">
        <w:rPr>
          <w:color w:val="000000" w:themeColor="text1"/>
          <w:sz w:val="24"/>
          <w:szCs w:val="24"/>
        </w:rPr>
        <w:t xml:space="preserve"> </w:t>
      </w:r>
      <w:r>
        <w:rPr>
          <w:color w:val="000000" w:themeColor="text1"/>
          <w:sz w:val="24"/>
          <w:szCs w:val="24"/>
        </w:rPr>
        <w:t>or employment</w:t>
      </w:r>
      <w:r w:rsidR="001C4039">
        <w:rPr>
          <w:color w:val="000000" w:themeColor="text1"/>
          <w:sz w:val="24"/>
          <w:szCs w:val="24"/>
        </w:rPr>
        <w:t xml:space="preserve"> or continuing employment or enjoyment of any other right</w:t>
      </w:r>
      <w:r>
        <w:rPr>
          <w:color w:val="000000" w:themeColor="text1"/>
          <w:sz w:val="24"/>
          <w:szCs w:val="24"/>
        </w:rPr>
        <w:t xml:space="preserve">. </w:t>
      </w:r>
      <w:r w:rsidRPr="00FF3C65">
        <w:rPr>
          <w:color w:val="000000" w:themeColor="text1"/>
          <w:sz w:val="24"/>
          <w:szCs w:val="24"/>
        </w:rPr>
        <w:t xml:space="preserve">Any party may decline or terminate an informal </w:t>
      </w:r>
      <w:r>
        <w:rPr>
          <w:color w:val="000000" w:themeColor="text1"/>
          <w:sz w:val="24"/>
          <w:szCs w:val="24"/>
        </w:rPr>
        <w:t xml:space="preserve">resolution </w:t>
      </w:r>
      <w:r w:rsidRPr="00FF3C65">
        <w:rPr>
          <w:color w:val="000000" w:themeColor="text1"/>
          <w:sz w:val="24"/>
          <w:szCs w:val="24"/>
        </w:rPr>
        <w:t>process at any time</w:t>
      </w:r>
      <w:r w:rsidR="00477430">
        <w:rPr>
          <w:color w:val="000000" w:themeColor="text1"/>
          <w:sz w:val="24"/>
          <w:szCs w:val="24"/>
        </w:rPr>
        <w:t xml:space="preserve"> prior to agreeing to a resolution</w:t>
      </w:r>
      <w:r w:rsidRPr="00FF3C65">
        <w:rPr>
          <w:color w:val="000000" w:themeColor="text1"/>
          <w:sz w:val="24"/>
          <w:szCs w:val="24"/>
        </w:rPr>
        <w:t xml:space="preserve">, without penalty. </w:t>
      </w:r>
      <w:r w:rsidR="00CE67CF">
        <w:rPr>
          <w:color w:val="000000" w:themeColor="text1"/>
          <w:sz w:val="24"/>
          <w:szCs w:val="24"/>
        </w:rPr>
        <w:t>In such cases, the facilitator of the informal resolution process will not be allowed to serve as a witness in the formal grievance process.</w:t>
      </w:r>
    </w:p>
    <w:p w14:paraId="2421FE17" w14:textId="77777777" w:rsidR="00B4094B" w:rsidRDefault="00B4094B" w:rsidP="00130BFD">
      <w:pPr>
        <w:tabs>
          <w:tab w:val="left" w:pos="360"/>
          <w:tab w:val="left" w:pos="720"/>
          <w:tab w:val="left" w:pos="1080"/>
          <w:tab w:val="left" w:pos="1440"/>
        </w:tabs>
        <w:rPr>
          <w:color w:val="000000" w:themeColor="text1"/>
          <w:sz w:val="24"/>
          <w:szCs w:val="24"/>
        </w:rPr>
      </w:pPr>
      <w:r>
        <w:rPr>
          <w:color w:val="000000" w:themeColor="text1"/>
          <w:sz w:val="24"/>
          <w:szCs w:val="24"/>
        </w:rPr>
        <w:tab/>
      </w:r>
      <w:r w:rsidR="00EC117D" w:rsidRPr="00FF3C65">
        <w:rPr>
          <w:color w:val="000000" w:themeColor="text1"/>
          <w:sz w:val="24"/>
          <w:szCs w:val="24"/>
        </w:rPr>
        <w:t xml:space="preserve">Before using any informal process, the Title IX Coordinator will notify those involved of the advantages and disadvantages of the informal resolution process and will establish and notify those involved about reasonable timeframes for the informal process. If </w:t>
      </w:r>
      <w:r w:rsidR="00EC117D">
        <w:rPr>
          <w:color w:val="000000" w:themeColor="text1"/>
          <w:sz w:val="24"/>
          <w:szCs w:val="24"/>
        </w:rPr>
        <w:t xml:space="preserve">all parties voluntarily choose </w:t>
      </w:r>
      <w:r w:rsidR="00EC117D" w:rsidRPr="00FF3C65">
        <w:rPr>
          <w:color w:val="000000" w:themeColor="text1"/>
          <w:sz w:val="24"/>
          <w:szCs w:val="24"/>
        </w:rPr>
        <w:t>an informal resolution</w:t>
      </w:r>
      <w:r w:rsidR="00EC117D">
        <w:rPr>
          <w:color w:val="000000" w:themeColor="text1"/>
          <w:sz w:val="24"/>
          <w:szCs w:val="24"/>
        </w:rPr>
        <w:t xml:space="preserve"> process</w:t>
      </w:r>
      <w:r w:rsidR="00EC117D" w:rsidRPr="00FF3C65">
        <w:rPr>
          <w:color w:val="000000" w:themeColor="text1"/>
          <w:sz w:val="24"/>
          <w:szCs w:val="24"/>
        </w:rPr>
        <w:t>,</w:t>
      </w:r>
      <w:r w:rsidR="00EC117D">
        <w:rPr>
          <w:color w:val="000000" w:themeColor="text1"/>
          <w:sz w:val="24"/>
          <w:szCs w:val="24"/>
        </w:rPr>
        <w:t xml:space="preserve"> the Title IX Coordinator will provide both parties in writing the allegations, requirements of the informal resolution process</w:t>
      </w:r>
      <w:r w:rsidR="00C83255">
        <w:rPr>
          <w:color w:val="000000" w:themeColor="text1"/>
          <w:sz w:val="24"/>
          <w:szCs w:val="24"/>
        </w:rPr>
        <w:t xml:space="preserve"> including whether the process is confidential</w:t>
      </w:r>
      <w:r w:rsidR="00EC117D">
        <w:rPr>
          <w:color w:val="000000" w:themeColor="text1"/>
          <w:sz w:val="24"/>
          <w:szCs w:val="24"/>
        </w:rPr>
        <w:t>,</w:t>
      </w:r>
      <w:r w:rsidR="00F8579E">
        <w:rPr>
          <w:color w:val="000000" w:themeColor="text1"/>
          <w:sz w:val="24"/>
          <w:szCs w:val="24"/>
        </w:rPr>
        <w:t xml:space="preserve"> the circumstance under which it precludes the parties from resuming the formal complaint</w:t>
      </w:r>
      <w:r w:rsidR="00765812">
        <w:rPr>
          <w:color w:val="000000" w:themeColor="text1"/>
          <w:sz w:val="24"/>
          <w:szCs w:val="24"/>
        </w:rPr>
        <w:t xml:space="preserve">, </w:t>
      </w:r>
      <w:r w:rsidR="00C83255">
        <w:rPr>
          <w:color w:val="000000" w:themeColor="text1"/>
          <w:sz w:val="24"/>
          <w:szCs w:val="24"/>
        </w:rPr>
        <w:t xml:space="preserve">assurances that either party may withdraw from the process at any time before its conclusion, </w:t>
      </w:r>
      <w:r w:rsidR="00765812">
        <w:rPr>
          <w:color w:val="000000" w:themeColor="text1"/>
          <w:sz w:val="24"/>
          <w:szCs w:val="24"/>
        </w:rPr>
        <w:t>and any consequences resulting from participating in the informal resolution process, including the records that will be maintained or could be shared</w:t>
      </w:r>
      <w:r w:rsidR="00EC117D">
        <w:rPr>
          <w:color w:val="000000" w:themeColor="text1"/>
          <w:sz w:val="24"/>
          <w:szCs w:val="24"/>
        </w:rPr>
        <w:t>.</w:t>
      </w:r>
    </w:p>
    <w:p w14:paraId="77712667" w14:textId="471D82FC" w:rsidR="00A629DF" w:rsidRPr="000D6D27" w:rsidRDefault="00B4094B" w:rsidP="00130BFD">
      <w:pPr>
        <w:tabs>
          <w:tab w:val="left" w:pos="360"/>
          <w:tab w:val="left" w:pos="720"/>
          <w:tab w:val="left" w:pos="1080"/>
          <w:tab w:val="left" w:pos="1440"/>
        </w:tabs>
        <w:rPr>
          <w:color w:val="000000" w:themeColor="text1"/>
          <w:sz w:val="24"/>
          <w:szCs w:val="24"/>
        </w:rPr>
      </w:pPr>
      <w:r>
        <w:rPr>
          <w:color w:val="000000" w:themeColor="text1"/>
          <w:sz w:val="24"/>
          <w:szCs w:val="24"/>
        </w:rPr>
        <w:tab/>
      </w:r>
      <w:r w:rsidR="003B7F48">
        <w:rPr>
          <w:color w:val="000000" w:themeColor="text1"/>
          <w:sz w:val="24"/>
          <w:szCs w:val="24"/>
        </w:rPr>
        <w:t xml:space="preserve">The Title IX Coordinator will appoint a facilitator who is free from conflicts of interest or </w:t>
      </w:r>
      <w:r w:rsidR="003B7F48">
        <w:rPr>
          <w:color w:val="000000" w:themeColor="text1"/>
          <w:sz w:val="24"/>
          <w:szCs w:val="24"/>
        </w:rPr>
        <w:lastRenderedPageBreak/>
        <w:t xml:space="preserve">bias and who has received special training for the role. </w:t>
      </w:r>
      <w:r w:rsidR="00EC117D">
        <w:rPr>
          <w:color w:val="000000" w:themeColor="text1"/>
          <w:sz w:val="24"/>
          <w:szCs w:val="24"/>
        </w:rPr>
        <w:t>T</w:t>
      </w:r>
      <w:r w:rsidR="00EC117D" w:rsidRPr="00FF3C65">
        <w:rPr>
          <w:color w:val="000000" w:themeColor="text1"/>
          <w:sz w:val="24"/>
          <w:szCs w:val="24"/>
        </w:rPr>
        <w:t xml:space="preserve">he Title IX Coordinator will </w:t>
      </w:r>
      <w:r w:rsidR="00EC117D">
        <w:rPr>
          <w:color w:val="000000" w:themeColor="text1"/>
          <w:sz w:val="24"/>
          <w:szCs w:val="24"/>
        </w:rPr>
        <w:t>record</w:t>
      </w:r>
      <w:r w:rsidR="00EC117D" w:rsidRPr="00FF3C65">
        <w:rPr>
          <w:color w:val="000000" w:themeColor="text1"/>
          <w:sz w:val="24"/>
          <w:szCs w:val="24"/>
        </w:rPr>
        <w:t xml:space="preserve"> the </w:t>
      </w:r>
      <w:r w:rsidR="00EC117D">
        <w:rPr>
          <w:color w:val="000000" w:themeColor="text1"/>
          <w:sz w:val="24"/>
          <w:szCs w:val="24"/>
        </w:rPr>
        <w:t>use, timeliness, and outcome(s)</w:t>
      </w:r>
      <w:r w:rsidR="00EC117D" w:rsidRPr="00FF3C65">
        <w:rPr>
          <w:color w:val="000000" w:themeColor="text1"/>
          <w:sz w:val="24"/>
          <w:szCs w:val="24"/>
        </w:rPr>
        <w:t xml:space="preserve"> of the informal process, without disclosing the parties’ names. </w:t>
      </w:r>
      <w:r w:rsidR="00EC117D">
        <w:rPr>
          <w:color w:val="000000" w:themeColor="text1"/>
          <w:sz w:val="24"/>
          <w:szCs w:val="24"/>
        </w:rPr>
        <w:t>I</w:t>
      </w:r>
      <w:r w:rsidR="00EC117D" w:rsidRPr="000D6D27">
        <w:rPr>
          <w:color w:val="000000" w:themeColor="text1"/>
          <w:sz w:val="24"/>
          <w:szCs w:val="24"/>
        </w:rPr>
        <w:t>n the case of alleged sexual assault or sexual misconduct, it is unnecessary and, most likely, inappropriate for an alleged victim to attempt informal resolution with the alleged perpetrator.</w:t>
      </w:r>
      <w:r w:rsidR="00EC117D">
        <w:rPr>
          <w:color w:val="000000" w:themeColor="text1"/>
          <w:sz w:val="24"/>
          <w:szCs w:val="24"/>
        </w:rPr>
        <w:t xml:space="preserve"> </w:t>
      </w:r>
      <w:r w:rsidR="00306C40">
        <w:rPr>
          <w:color w:val="000000" w:themeColor="text1"/>
          <w:sz w:val="24"/>
          <w:szCs w:val="24"/>
        </w:rPr>
        <w:t xml:space="preserve">Also, informal resolutions are not available when a student-complainant alleges sexual harassment by an employee-respondent. </w:t>
      </w:r>
      <w:r w:rsidR="00EC117D" w:rsidRPr="000D6D27">
        <w:rPr>
          <w:color w:val="000000" w:themeColor="text1"/>
          <w:sz w:val="24"/>
          <w:szCs w:val="24"/>
        </w:rPr>
        <w:t xml:space="preserve">In </w:t>
      </w:r>
      <w:r w:rsidR="00306C40">
        <w:rPr>
          <w:color w:val="000000" w:themeColor="text1"/>
          <w:sz w:val="24"/>
          <w:szCs w:val="24"/>
        </w:rPr>
        <w:t>these</w:t>
      </w:r>
      <w:r w:rsidR="00EC117D" w:rsidRPr="000D6D27">
        <w:rPr>
          <w:color w:val="000000" w:themeColor="text1"/>
          <w:sz w:val="24"/>
          <w:szCs w:val="24"/>
        </w:rPr>
        <w:t xml:space="preserve"> case</w:t>
      </w:r>
      <w:r w:rsidR="00306C40">
        <w:rPr>
          <w:color w:val="000000" w:themeColor="text1"/>
          <w:sz w:val="24"/>
          <w:szCs w:val="24"/>
        </w:rPr>
        <w:t>s</w:t>
      </w:r>
      <w:r w:rsidR="00EC117D" w:rsidRPr="000D6D27">
        <w:rPr>
          <w:color w:val="000000" w:themeColor="text1"/>
          <w:sz w:val="24"/>
          <w:szCs w:val="24"/>
        </w:rPr>
        <w:t>, the formal grievance procedure should be initiated immediately.</w:t>
      </w:r>
    </w:p>
    <w:p w14:paraId="7D1E9F1D" w14:textId="77777777" w:rsidR="009C2A11" w:rsidRDefault="00AD337F" w:rsidP="00266D90">
      <w:pPr>
        <w:tabs>
          <w:tab w:val="left" w:pos="360"/>
          <w:tab w:val="left" w:pos="720"/>
          <w:tab w:val="left" w:pos="1080"/>
          <w:tab w:val="left" w:pos="1440"/>
        </w:tabs>
        <w:rPr>
          <w:color w:val="000000" w:themeColor="text1"/>
          <w:sz w:val="24"/>
          <w:szCs w:val="24"/>
        </w:rPr>
      </w:pPr>
      <w:r w:rsidRPr="000D6D27">
        <w:rPr>
          <w:color w:val="000000" w:themeColor="text1"/>
          <w:sz w:val="24"/>
          <w:szCs w:val="24"/>
        </w:rPr>
        <w:tab/>
      </w:r>
    </w:p>
    <w:p w14:paraId="4ADB43EA" w14:textId="04E07B9E" w:rsidR="00380152" w:rsidRPr="000D6D27" w:rsidRDefault="009C2A11" w:rsidP="00266D90">
      <w:pPr>
        <w:tabs>
          <w:tab w:val="left" w:pos="360"/>
          <w:tab w:val="left" w:pos="720"/>
          <w:tab w:val="left" w:pos="1080"/>
          <w:tab w:val="left" w:pos="1440"/>
        </w:tabs>
        <w:rPr>
          <w:color w:val="000000" w:themeColor="text1"/>
          <w:sz w:val="24"/>
          <w:szCs w:val="24"/>
        </w:rPr>
      </w:pPr>
      <w:r>
        <w:rPr>
          <w:color w:val="000000" w:themeColor="text1"/>
          <w:sz w:val="24"/>
          <w:szCs w:val="24"/>
        </w:rPr>
        <w:tab/>
      </w:r>
      <w:bookmarkStart w:id="17" w:name="_Toc47339769"/>
      <w:r w:rsidR="00AD337F" w:rsidRPr="000D6D27">
        <w:rPr>
          <w:rStyle w:val="Heading2Char"/>
          <w:color w:val="000000" w:themeColor="text1"/>
        </w:rPr>
        <w:t>Investigation Procedures</w:t>
      </w:r>
      <w:bookmarkEnd w:id="17"/>
      <w:r w:rsidR="00AD337F" w:rsidRPr="000D6D27">
        <w:rPr>
          <w:b/>
          <w:color w:val="000000" w:themeColor="text1"/>
          <w:sz w:val="24"/>
          <w:szCs w:val="24"/>
        </w:rPr>
        <w:t>.</w:t>
      </w:r>
      <w:r w:rsidR="009C0C2B">
        <w:rPr>
          <w:color w:val="000000" w:themeColor="text1"/>
          <w:sz w:val="24"/>
          <w:szCs w:val="24"/>
        </w:rPr>
        <w:t xml:space="preserve"> </w:t>
      </w:r>
      <w:r w:rsidR="0022648A">
        <w:rPr>
          <w:color w:val="000000" w:themeColor="text1"/>
          <w:sz w:val="24"/>
          <w:szCs w:val="24"/>
        </w:rPr>
        <w:t>If the parties decline an informal resolution process, r</w:t>
      </w:r>
      <w:r w:rsidR="00AD337F" w:rsidRPr="000D6D27">
        <w:rPr>
          <w:color w:val="000000" w:themeColor="text1"/>
          <w:sz w:val="24"/>
          <w:szCs w:val="24"/>
        </w:rPr>
        <w:t xml:space="preserve">eported sexual misconduct of any kind will be </w:t>
      </w:r>
      <w:r w:rsidR="00BA1714" w:rsidRPr="000D6D27">
        <w:rPr>
          <w:color w:val="000000" w:themeColor="text1"/>
          <w:sz w:val="24"/>
          <w:szCs w:val="24"/>
        </w:rPr>
        <w:t>adequately</w:t>
      </w:r>
      <w:r w:rsidR="00C90553" w:rsidRPr="000D6D27">
        <w:rPr>
          <w:color w:val="000000" w:themeColor="text1"/>
          <w:sz w:val="24"/>
          <w:szCs w:val="24"/>
        </w:rPr>
        <w:t>, reliably,</w:t>
      </w:r>
      <w:r w:rsidR="00BA1714" w:rsidRPr="000D6D27">
        <w:rPr>
          <w:color w:val="000000" w:themeColor="text1"/>
          <w:sz w:val="24"/>
          <w:szCs w:val="24"/>
        </w:rPr>
        <w:t xml:space="preserve"> and thoroughly </w:t>
      </w:r>
      <w:r w:rsidR="00AD337F" w:rsidRPr="000D6D27">
        <w:rPr>
          <w:color w:val="000000" w:themeColor="text1"/>
          <w:sz w:val="24"/>
          <w:szCs w:val="24"/>
        </w:rPr>
        <w:t xml:space="preserve">investigated, regardless of </w:t>
      </w:r>
      <w:r w:rsidRPr="000D6D27">
        <w:rPr>
          <w:color w:val="000000" w:themeColor="text1"/>
          <w:sz w:val="24"/>
          <w:szCs w:val="24"/>
        </w:rPr>
        <w:t>whether</w:t>
      </w:r>
      <w:r w:rsidR="00AD337F" w:rsidRPr="000D6D27">
        <w:rPr>
          <w:color w:val="000000" w:themeColor="text1"/>
          <w:sz w:val="24"/>
          <w:szCs w:val="24"/>
        </w:rPr>
        <w:t xml:space="preserve"> the </w:t>
      </w:r>
      <w:r w:rsidR="00E7280D" w:rsidRPr="000D6D27">
        <w:rPr>
          <w:color w:val="000000" w:themeColor="text1"/>
          <w:sz w:val="24"/>
          <w:szCs w:val="24"/>
        </w:rPr>
        <w:t>incident</w:t>
      </w:r>
      <w:r w:rsidR="00AD337F" w:rsidRPr="000D6D27">
        <w:rPr>
          <w:color w:val="000000" w:themeColor="text1"/>
          <w:sz w:val="24"/>
          <w:szCs w:val="24"/>
        </w:rPr>
        <w:t xml:space="preserve"> is the subject of a separate criminal investigation.</w:t>
      </w:r>
      <w:r w:rsidR="009C0C2B">
        <w:rPr>
          <w:color w:val="000000" w:themeColor="text1"/>
          <w:sz w:val="24"/>
          <w:szCs w:val="24"/>
        </w:rPr>
        <w:t xml:space="preserve"> </w:t>
      </w:r>
      <w:r w:rsidR="00AD337F" w:rsidRPr="000D6D27">
        <w:rPr>
          <w:color w:val="000000" w:themeColor="text1"/>
          <w:sz w:val="24"/>
          <w:szCs w:val="24"/>
        </w:rPr>
        <w:t>A victim of sexual misconduct has the right to file a criminal complaint with the appropriate local law enforcement agency, if they desire to do so.</w:t>
      </w:r>
      <w:r w:rsidR="009C0C2B">
        <w:rPr>
          <w:color w:val="000000" w:themeColor="text1"/>
          <w:sz w:val="24"/>
          <w:szCs w:val="24"/>
        </w:rPr>
        <w:t xml:space="preserve"> </w:t>
      </w:r>
      <w:r w:rsidR="00AD337F" w:rsidRPr="000D6D27">
        <w:rPr>
          <w:color w:val="000000" w:themeColor="text1"/>
          <w:sz w:val="24"/>
          <w:szCs w:val="24"/>
        </w:rPr>
        <w:t xml:space="preserve">The filing of a criminal complaint will not replace or hinder the </w:t>
      </w:r>
      <w:r w:rsidR="00315144" w:rsidRPr="000D6D27">
        <w:rPr>
          <w:color w:val="000000" w:themeColor="text1"/>
          <w:sz w:val="24"/>
          <w:szCs w:val="24"/>
        </w:rPr>
        <w:t>university</w:t>
      </w:r>
      <w:r w:rsidR="00AD337F" w:rsidRPr="000D6D27">
        <w:rPr>
          <w:color w:val="000000" w:themeColor="text1"/>
          <w:sz w:val="24"/>
          <w:szCs w:val="24"/>
        </w:rPr>
        <w:t>’s investigation of a sexual misconduct violation.</w:t>
      </w:r>
      <w:r w:rsidR="009C0C2B">
        <w:rPr>
          <w:color w:val="000000" w:themeColor="text1"/>
          <w:sz w:val="24"/>
          <w:szCs w:val="24"/>
        </w:rPr>
        <w:t xml:space="preserve"> </w:t>
      </w:r>
      <w:r w:rsidR="00624BC5" w:rsidRPr="000D6D27">
        <w:rPr>
          <w:color w:val="000000" w:themeColor="text1"/>
          <w:sz w:val="24"/>
          <w:szCs w:val="24"/>
        </w:rPr>
        <w:t xml:space="preserve">A victim of sexual misconduct may elect to have the investigation proceed through the criminal justice system, the </w:t>
      </w:r>
      <w:r w:rsidR="00315144" w:rsidRPr="000D6D27">
        <w:rPr>
          <w:color w:val="000000" w:themeColor="text1"/>
          <w:sz w:val="24"/>
          <w:szCs w:val="24"/>
        </w:rPr>
        <w:t>university</w:t>
      </w:r>
      <w:r w:rsidR="00624BC5" w:rsidRPr="000D6D27">
        <w:rPr>
          <w:color w:val="000000" w:themeColor="text1"/>
          <w:sz w:val="24"/>
          <w:szCs w:val="24"/>
        </w:rPr>
        <w:t>’s disciplinary process, or both.</w:t>
      </w:r>
      <w:r w:rsidR="009C0C2B">
        <w:rPr>
          <w:color w:val="000000" w:themeColor="text1"/>
          <w:sz w:val="24"/>
          <w:szCs w:val="24"/>
        </w:rPr>
        <w:t xml:space="preserve"> </w:t>
      </w:r>
    </w:p>
    <w:p w14:paraId="18184CF8" w14:textId="54323DE6" w:rsidR="009E444C" w:rsidRDefault="00380152" w:rsidP="00266D90">
      <w:pPr>
        <w:tabs>
          <w:tab w:val="left" w:pos="360"/>
          <w:tab w:val="left" w:pos="720"/>
          <w:tab w:val="left" w:pos="1080"/>
          <w:tab w:val="left" w:pos="1440"/>
        </w:tabs>
        <w:rPr>
          <w:color w:val="000000" w:themeColor="text1"/>
          <w:sz w:val="24"/>
          <w:szCs w:val="24"/>
        </w:rPr>
      </w:pPr>
      <w:r w:rsidRPr="000D6D27">
        <w:rPr>
          <w:color w:val="000000" w:themeColor="text1"/>
          <w:sz w:val="24"/>
          <w:szCs w:val="24"/>
        </w:rPr>
        <w:tab/>
      </w:r>
      <w:r w:rsidR="00C417DE">
        <w:rPr>
          <w:color w:val="000000" w:themeColor="text1"/>
          <w:sz w:val="24"/>
          <w:szCs w:val="24"/>
        </w:rPr>
        <w:t xml:space="preserve">Every formal complaint must be investigated. </w:t>
      </w:r>
      <w:r w:rsidR="004E190E">
        <w:rPr>
          <w:color w:val="000000" w:themeColor="text1"/>
          <w:sz w:val="24"/>
          <w:szCs w:val="24"/>
        </w:rPr>
        <w:t>The University bears the burden of gathering evidence; therefore, t</w:t>
      </w:r>
      <w:r w:rsidR="003B46F6" w:rsidRPr="002505A7">
        <w:rPr>
          <w:color w:val="000000" w:themeColor="text1"/>
          <w:sz w:val="24"/>
          <w:szCs w:val="24"/>
        </w:rPr>
        <w:t>he Title IX Coordinator will appoint a</w:t>
      </w:r>
      <w:r w:rsidR="006925AE">
        <w:rPr>
          <w:color w:val="000000" w:themeColor="text1"/>
          <w:sz w:val="24"/>
          <w:szCs w:val="24"/>
        </w:rPr>
        <w:t>n</w:t>
      </w:r>
      <w:r w:rsidR="003B46F6" w:rsidRPr="002505A7">
        <w:rPr>
          <w:color w:val="000000" w:themeColor="text1"/>
          <w:sz w:val="24"/>
          <w:szCs w:val="24"/>
        </w:rPr>
        <w:t xml:space="preserve"> investigator</w:t>
      </w:r>
      <w:r w:rsidR="00C4087E">
        <w:rPr>
          <w:color w:val="000000" w:themeColor="text1"/>
          <w:sz w:val="24"/>
          <w:szCs w:val="24"/>
        </w:rPr>
        <w:t xml:space="preserve"> (who may be the Title IX Coordinator himself or herself)</w:t>
      </w:r>
      <w:r w:rsidR="00B51691" w:rsidRPr="002505A7">
        <w:rPr>
          <w:color w:val="000000" w:themeColor="text1"/>
          <w:sz w:val="24"/>
          <w:szCs w:val="24"/>
        </w:rPr>
        <w:t xml:space="preserve"> who will</w:t>
      </w:r>
      <w:r w:rsidR="003B46F6" w:rsidRPr="002505A7">
        <w:rPr>
          <w:color w:val="000000" w:themeColor="text1"/>
          <w:sz w:val="24"/>
          <w:szCs w:val="24"/>
        </w:rPr>
        <w:t xml:space="preserve"> thoroughly </w:t>
      </w:r>
      <w:r w:rsidR="007C6451">
        <w:rPr>
          <w:color w:val="000000" w:themeColor="text1"/>
          <w:sz w:val="24"/>
          <w:szCs w:val="24"/>
        </w:rPr>
        <w:t>search for facts and evidence relevant to</w:t>
      </w:r>
      <w:r w:rsidR="007C6451" w:rsidRPr="002505A7">
        <w:rPr>
          <w:color w:val="000000" w:themeColor="text1"/>
          <w:sz w:val="24"/>
          <w:szCs w:val="24"/>
        </w:rPr>
        <w:t xml:space="preserve"> </w:t>
      </w:r>
      <w:r w:rsidR="003B46F6" w:rsidRPr="002505A7">
        <w:rPr>
          <w:color w:val="000000" w:themeColor="text1"/>
          <w:sz w:val="24"/>
          <w:szCs w:val="24"/>
        </w:rPr>
        <w:t>the claims made in the initial report</w:t>
      </w:r>
      <w:r w:rsidR="009E444C">
        <w:rPr>
          <w:color w:val="000000" w:themeColor="text1"/>
          <w:sz w:val="24"/>
          <w:szCs w:val="24"/>
        </w:rPr>
        <w:t xml:space="preserve"> or complaint</w:t>
      </w:r>
      <w:r w:rsidR="003B46F6" w:rsidRPr="002505A7">
        <w:rPr>
          <w:color w:val="000000" w:themeColor="text1"/>
          <w:sz w:val="24"/>
          <w:szCs w:val="24"/>
        </w:rPr>
        <w:t>.</w:t>
      </w:r>
      <w:r w:rsidR="0022461F" w:rsidRPr="002505A7">
        <w:rPr>
          <w:color w:val="000000" w:themeColor="text1"/>
          <w:sz w:val="24"/>
          <w:szCs w:val="24"/>
        </w:rPr>
        <w:t xml:space="preserve"> </w:t>
      </w:r>
      <w:r w:rsidR="00E36F52">
        <w:rPr>
          <w:color w:val="000000" w:themeColor="text1"/>
          <w:sz w:val="24"/>
          <w:szCs w:val="24"/>
        </w:rPr>
        <w:t xml:space="preserve">The investigator will be properly trained and free from conflicts of interest or bias. </w:t>
      </w:r>
      <w:r w:rsidR="0022461F" w:rsidRPr="002505A7">
        <w:rPr>
          <w:color w:val="000000" w:themeColor="text1"/>
          <w:sz w:val="24"/>
          <w:szCs w:val="24"/>
        </w:rPr>
        <w:t xml:space="preserve">Throughout the course of an investigation, both </w:t>
      </w:r>
      <w:r w:rsidR="002819E0">
        <w:rPr>
          <w:color w:val="000000" w:themeColor="text1"/>
          <w:sz w:val="24"/>
          <w:szCs w:val="24"/>
        </w:rPr>
        <w:t>parties</w:t>
      </w:r>
      <w:r w:rsidR="0022461F" w:rsidRPr="002505A7">
        <w:rPr>
          <w:color w:val="000000" w:themeColor="text1"/>
          <w:sz w:val="24"/>
          <w:szCs w:val="24"/>
        </w:rPr>
        <w:t xml:space="preserve"> will have an equal opportunity to </w:t>
      </w:r>
      <w:r w:rsidR="00A44E12">
        <w:rPr>
          <w:color w:val="000000" w:themeColor="text1"/>
          <w:sz w:val="24"/>
          <w:szCs w:val="24"/>
        </w:rPr>
        <w:t>discuss the allegations or gather evidence</w:t>
      </w:r>
      <w:r w:rsidR="002819E0">
        <w:rPr>
          <w:color w:val="000000" w:themeColor="text1"/>
          <w:sz w:val="24"/>
          <w:szCs w:val="24"/>
        </w:rPr>
        <w:t xml:space="preserve"> and to present the relevant evidence that they gather</w:t>
      </w:r>
      <w:r w:rsidR="0022461F" w:rsidRPr="002505A7">
        <w:rPr>
          <w:color w:val="000000" w:themeColor="text1"/>
          <w:sz w:val="24"/>
          <w:szCs w:val="24"/>
        </w:rPr>
        <w:t>.</w:t>
      </w:r>
      <w:r w:rsidR="009E444C">
        <w:rPr>
          <w:color w:val="000000" w:themeColor="text1"/>
          <w:sz w:val="24"/>
          <w:szCs w:val="24"/>
        </w:rPr>
        <w:t xml:space="preserve"> The University will not issue gag orders on respondents or complainants.</w:t>
      </w:r>
    </w:p>
    <w:p w14:paraId="4B33CC5D" w14:textId="50926379" w:rsidR="0018130C" w:rsidRDefault="009E444C" w:rsidP="00266D90">
      <w:pPr>
        <w:tabs>
          <w:tab w:val="left" w:pos="360"/>
          <w:tab w:val="left" w:pos="720"/>
          <w:tab w:val="left" w:pos="1080"/>
          <w:tab w:val="left" w:pos="1440"/>
        </w:tabs>
        <w:rPr>
          <w:color w:val="000000" w:themeColor="text1"/>
          <w:sz w:val="24"/>
          <w:szCs w:val="24"/>
        </w:rPr>
      </w:pPr>
      <w:r>
        <w:rPr>
          <w:color w:val="000000" w:themeColor="text1"/>
          <w:sz w:val="24"/>
          <w:szCs w:val="24"/>
        </w:rPr>
        <w:tab/>
      </w:r>
      <w:r w:rsidR="00B51691" w:rsidRPr="002505A7">
        <w:rPr>
          <w:color w:val="000000" w:themeColor="text1"/>
          <w:sz w:val="24"/>
          <w:szCs w:val="24"/>
        </w:rPr>
        <w:t>The investigator will gather information</w:t>
      </w:r>
      <w:r w:rsidR="002F4028">
        <w:rPr>
          <w:color w:val="000000" w:themeColor="text1"/>
          <w:sz w:val="24"/>
          <w:szCs w:val="24"/>
        </w:rPr>
        <w:t xml:space="preserve"> by interviewing both parties and other witnesses and by collecting additional evidence. </w:t>
      </w:r>
      <w:r w:rsidR="00D8094F">
        <w:rPr>
          <w:color w:val="000000" w:themeColor="text1"/>
          <w:sz w:val="24"/>
          <w:szCs w:val="24"/>
        </w:rPr>
        <w:t xml:space="preserve">The investigator will gather all evidence, inculpatory and exculpatory, directly related to the allegations whether the evidence is considered relevant or whether the investigator intends to rely on the evidence </w:t>
      </w:r>
      <w:r w:rsidR="0018130C">
        <w:rPr>
          <w:color w:val="000000" w:themeColor="text1"/>
          <w:sz w:val="24"/>
          <w:szCs w:val="24"/>
        </w:rPr>
        <w:t>or include it in the final report.</w:t>
      </w:r>
      <w:r w:rsidR="00AD5183">
        <w:rPr>
          <w:color w:val="000000" w:themeColor="text1"/>
          <w:sz w:val="24"/>
          <w:szCs w:val="24"/>
        </w:rPr>
        <w:t xml:space="preserve"> No information protected by a legal privilege, such as the attorney-client privilege or the doctor-patient privilege</w:t>
      </w:r>
      <w:r w:rsidR="00452D1F">
        <w:rPr>
          <w:color w:val="000000" w:themeColor="text1"/>
          <w:sz w:val="24"/>
          <w:szCs w:val="24"/>
        </w:rPr>
        <w:t>,</w:t>
      </w:r>
      <w:r w:rsidR="00AD5183">
        <w:rPr>
          <w:color w:val="000000" w:themeColor="text1"/>
          <w:sz w:val="24"/>
          <w:szCs w:val="24"/>
        </w:rPr>
        <w:t xml:space="preserve"> can be used during an investigation unless the person holding that privilege has waived it.</w:t>
      </w:r>
      <w:r w:rsidR="001F01BB">
        <w:rPr>
          <w:color w:val="000000" w:themeColor="text1"/>
          <w:sz w:val="24"/>
          <w:szCs w:val="24"/>
        </w:rPr>
        <w:t xml:space="preserve"> Neither a party or the University is allowed to seek, permit questions about, or allow the introduction of evidence that is protected by a recognized privilege.</w:t>
      </w:r>
    </w:p>
    <w:p w14:paraId="4477A657" w14:textId="1AFEFCEB" w:rsidR="000502AF" w:rsidRDefault="0018130C" w:rsidP="00266D90">
      <w:pPr>
        <w:tabs>
          <w:tab w:val="left" w:pos="360"/>
          <w:tab w:val="left" w:pos="720"/>
          <w:tab w:val="left" w:pos="1080"/>
          <w:tab w:val="left" w:pos="1440"/>
        </w:tabs>
        <w:rPr>
          <w:color w:val="000000" w:themeColor="text1"/>
          <w:sz w:val="24"/>
          <w:szCs w:val="24"/>
        </w:rPr>
      </w:pPr>
      <w:r>
        <w:rPr>
          <w:color w:val="000000" w:themeColor="text1"/>
          <w:sz w:val="24"/>
          <w:szCs w:val="24"/>
        </w:rPr>
        <w:tab/>
      </w:r>
      <w:r w:rsidR="00B863D8">
        <w:rPr>
          <w:color w:val="000000" w:themeColor="text1"/>
          <w:sz w:val="24"/>
          <w:szCs w:val="24"/>
        </w:rPr>
        <w:t>Although advisors of the parties may be present during an interview, the parties themselves</w:t>
      </w:r>
      <w:r w:rsidR="00994761">
        <w:rPr>
          <w:color w:val="000000" w:themeColor="text1"/>
          <w:sz w:val="24"/>
          <w:szCs w:val="24"/>
        </w:rPr>
        <w:t>, rather than their advisors,</w:t>
      </w:r>
      <w:r w:rsidR="00B863D8">
        <w:rPr>
          <w:color w:val="000000" w:themeColor="text1"/>
          <w:sz w:val="24"/>
          <w:szCs w:val="24"/>
        </w:rPr>
        <w:t xml:space="preserve"> must personally answer</w:t>
      </w:r>
      <w:r w:rsidR="00994761">
        <w:rPr>
          <w:color w:val="000000" w:themeColor="text1"/>
          <w:sz w:val="24"/>
          <w:szCs w:val="24"/>
        </w:rPr>
        <w:t>, or refuse to answer,</w:t>
      </w:r>
      <w:r w:rsidR="00B863D8">
        <w:rPr>
          <w:color w:val="000000" w:themeColor="text1"/>
          <w:sz w:val="24"/>
          <w:szCs w:val="24"/>
        </w:rPr>
        <w:t xml:space="preserve"> questions posed by an investigator. </w:t>
      </w:r>
      <w:r w:rsidR="0026035D">
        <w:rPr>
          <w:color w:val="000000" w:themeColor="text1"/>
          <w:sz w:val="24"/>
          <w:szCs w:val="24"/>
        </w:rPr>
        <w:t>The investigator will provide written notice</w:t>
      </w:r>
      <w:r w:rsidR="002819E0">
        <w:rPr>
          <w:color w:val="000000" w:themeColor="text1"/>
          <w:sz w:val="24"/>
          <w:szCs w:val="24"/>
        </w:rPr>
        <w:t xml:space="preserve"> in advance</w:t>
      </w:r>
      <w:r w:rsidR="0026035D">
        <w:rPr>
          <w:color w:val="000000" w:themeColor="text1"/>
          <w:sz w:val="24"/>
          <w:szCs w:val="24"/>
        </w:rPr>
        <w:t xml:space="preserve"> to </w:t>
      </w:r>
      <w:r w:rsidR="00F57253">
        <w:rPr>
          <w:color w:val="000000" w:themeColor="text1"/>
          <w:sz w:val="24"/>
          <w:szCs w:val="24"/>
        </w:rPr>
        <w:t xml:space="preserve">parties who will be interviewed or requested to attend a meeting with sufficient time for the parties to prepare to participate. This written notice will include date, time, location, </w:t>
      </w:r>
      <w:r w:rsidR="00815032">
        <w:rPr>
          <w:color w:val="000000" w:themeColor="text1"/>
          <w:sz w:val="24"/>
          <w:szCs w:val="24"/>
        </w:rPr>
        <w:t xml:space="preserve">participants, </w:t>
      </w:r>
      <w:r w:rsidR="00F57253">
        <w:rPr>
          <w:color w:val="000000" w:themeColor="text1"/>
          <w:sz w:val="24"/>
          <w:szCs w:val="24"/>
        </w:rPr>
        <w:t>and purpose</w:t>
      </w:r>
      <w:r w:rsidR="00452D1F">
        <w:rPr>
          <w:color w:val="000000" w:themeColor="text1"/>
          <w:sz w:val="24"/>
          <w:szCs w:val="24"/>
        </w:rPr>
        <w:t xml:space="preserve"> of the </w:t>
      </w:r>
      <w:r w:rsidR="00631423">
        <w:rPr>
          <w:color w:val="000000" w:themeColor="text1"/>
          <w:sz w:val="24"/>
          <w:szCs w:val="24"/>
        </w:rPr>
        <w:t xml:space="preserve">interview or </w:t>
      </w:r>
      <w:r w:rsidR="00452D1F">
        <w:rPr>
          <w:color w:val="000000" w:themeColor="text1"/>
          <w:sz w:val="24"/>
          <w:szCs w:val="24"/>
        </w:rPr>
        <w:t>meeting</w:t>
      </w:r>
      <w:r w:rsidR="00F57253">
        <w:rPr>
          <w:color w:val="000000" w:themeColor="text1"/>
          <w:sz w:val="24"/>
          <w:szCs w:val="24"/>
        </w:rPr>
        <w:t>.</w:t>
      </w:r>
      <w:r w:rsidR="00815032">
        <w:rPr>
          <w:color w:val="000000" w:themeColor="text1"/>
          <w:sz w:val="24"/>
          <w:szCs w:val="24"/>
        </w:rPr>
        <w:t xml:space="preserve"> </w:t>
      </w:r>
      <w:r w:rsidR="004C3722">
        <w:rPr>
          <w:color w:val="000000" w:themeColor="text1"/>
          <w:sz w:val="24"/>
          <w:szCs w:val="24"/>
        </w:rPr>
        <w:t xml:space="preserve">If the allegations fall under VAWA regulations, then notice will be given to the other party if a meeting </w:t>
      </w:r>
      <w:r w:rsidR="0070377D">
        <w:rPr>
          <w:color w:val="000000" w:themeColor="text1"/>
          <w:sz w:val="24"/>
          <w:szCs w:val="24"/>
        </w:rPr>
        <w:t xml:space="preserve">will be held with a complainant or respondent. </w:t>
      </w:r>
      <w:r w:rsidR="00815032">
        <w:rPr>
          <w:color w:val="000000" w:themeColor="text1"/>
          <w:sz w:val="24"/>
          <w:szCs w:val="24"/>
        </w:rPr>
        <w:t xml:space="preserve">If the investigation identifies </w:t>
      </w:r>
      <w:r w:rsidR="003720B5">
        <w:rPr>
          <w:color w:val="000000" w:themeColor="text1"/>
          <w:sz w:val="24"/>
          <w:szCs w:val="24"/>
        </w:rPr>
        <w:t>other potential Title IX violations not included in the original report or complaint, the Title IX Coordinator will provide written notice to the parties involved that those subsequent allegations will also be investigated.</w:t>
      </w:r>
    </w:p>
    <w:p w14:paraId="233E6A39" w14:textId="46EB3F41" w:rsidR="0006354B" w:rsidRDefault="0006354B" w:rsidP="00266D90">
      <w:pPr>
        <w:tabs>
          <w:tab w:val="left" w:pos="360"/>
          <w:tab w:val="left" w:pos="720"/>
          <w:tab w:val="left" w:pos="1080"/>
          <w:tab w:val="left" w:pos="1440"/>
        </w:tabs>
        <w:rPr>
          <w:color w:val="000000" w:themeColor="text1"/>
          <w:sz w:val="24"/>
          <w:szCs w:val="24"/>
        </w:rPr>
      </w:pPr>
      <w:r>
        <w:rPr>
          <w:color w:val="000000" w:themeColor="text1"/>
          <w:sz w:val="24"/>
          <w:szCs w:val="24"/>
        </w:rPr>
        <w:tab/>
        <w:t xml:space="preserve">At the conclusion of the investigation, the parties will be allowed a period of </w:t>
      </w:r>
      <w:r w:rsidR="00330322">
        <w:rPr>
          <w:color w:val="000000" w:themeColor="text1"/>
          <w:sz w:val="24"/>
          <w:szCs w:val="24"/>
        </w:rPr>
        <w:t>10</w:t>
      </w:r>
      <w:r>
        <w:rPr>
          <w:color w:val="000000" w:themeColor="text1"/>
          <w:sz w:val="24"/>
          <w:szCs w:val="24"/>
        </w:rPr>
        <w:t xml:space="preserve"> days to </w:t>
      </w:r>
      <w:r w:rsidR="0086183B">
        <w:rPr>
          <w:color w:val="000000" w:themeColor="text1"/>
          <w:sz w:val="24"/>
          <w:szCs w:val="24"/>
        </w:rPr>
        <w:t xml:space="preserve">inspect and </w:t>
      </w:r>
      <w:r>
        <w:rPr>
          <w:color w:val="000000" w:themeColor="text1"/>
          <w:sz w:val="24"/>
          <w:szCs w:val="24"/>
        </w:rPr>
        <w:t xml:space="preserve">review </w:t>
      </w:r>
      <w:r w:rsidR="00C40F54">
        <w:rPr>
          <w:color w:val="000000" w:themeColor="text1"/>
          <w:sz w:val="24"/>
          <w:szCs w:val="24"/>
        </w:rPr>
        <w:t xml:space="preserve">copies of </w:t>
      </w:r>
      <w:r>
        <w:rPr>
          <w:color w:val="000000" w:themeColor="text1"/>
          <w:sz w:val="24"/>
          <w:szCs w:val="24"/>
        </w:rPr>
        <w:t xml:space="preserve">any evidence </w:t>
      </w:r>
      <w:r w:rsidR="0086183B">
        <w:rPr>
          <w:color w:val="000000" w:themeColor="text1"/>
          <w:sz w:val="24"/>
          <w:szCs w:val="24"/>
        </w:rPr>
        <w:t xml:space="preserve">directly </w:t>
      </w:r>
      <w:r>
        <w:rPr>
          <w:color w:val="000000" w:themeColor="text1"/>
          <w:sz w:val="24"/>
          <w:szCs w:val="24"/>
        </w:rPr>
        <w:t xml:space="preserve">related to the allegations. </w:t>
      </w:r>
      <w:r w:rsidR="004F0283">
        <w:rPr>
          <w:color w:val="000000" w:themeColor="text1"/>
          <w:sz w:val="24"/>
          <w:szCs w:val="24"/>
        </w:rPr>
        <w:t xml:space="preserve">Examples of such evidence are text messages, emails, social media posts and messages, photos and videos, police reports, security footage, WiFi access point records, and audio recordings </w:t>
      </w:r>
      <w:r w:rsidR="0050703D">
        <w:rPr>
          <w:color w:val="000000" w:themeColor="text1"/>
          <w:sz w:val="24"/>
          <w:szCs w:val="24"/>
        </w:rPr>
        <w:t xml:space="preserve">or transcripts </w:t>
      </w:r>
      <w:r w:rsidR="004F0283">
        <w:rPr>
          <w:color w:val="000000" w:themeColor="text1"/>
          <w:sz w:val="24"/>
          <w:szCs w:val="24"/>
        </w:rPr>
        <w:t xml:space="preserve">of </w:t>
      </w:r>
      <w:r w:rsidR="004F0283">
        <w:rPr>
          <w:color w:val="000000" w:themeColor="text1"/>
          <w:sz w:val="24"/>
          <w:szCs w:val="24"/>
        </w:rPr>
        <w:lastRenderedPageBreak/>
        <w:t>interviews</w:t>
      </w:r>
      <w:r w:rsidR="0050703D">
        <w:rPr>
          <w:color w:val="000000" w:themeColor="text1"/>
          <w:sz w:val="24"/>
          <w:szCs w:val="24"/>
        </w:rPr>
        <w:t xml:space="preserve"> (with evidence that is not directly related to the allegations redacted)</w:t>
      </w:r>
      <w:r w:rsidR="004F0283">
        <w:rPr>
          <w:color w:val="000000" w:themeColor="text1"/>
          <w:sz w:val="24"/>
          <w:szCs w:val="24"/>
        </w:rPr>
        <w:t>.</w:t>
      </w:r>
      <w:r w:rsidR="00E55750">
        <w:rPr>
          <w:color w:val="000000" w:themeColor="text1"/>
          <w:sz w:val="24"/>
          <w:szCs w:val="24"/>
        </w:rPr>
        <w:t xml:space="preserve"> </w:t>
      </w:r>
      <w:r w:rsidR="00C900C0">
        <w:rPr>
          <w:color w:val="000000" w:themeColor="text1"/>
          <w:sz w:val="24"/>
          <w:szCs w:val="24"/>
        </w:rPr>
        <w:t xml:space="preserve">Information that is not directly related to the allegations or falls under legally protected privileges will be redacted, but information that </w:t>
      </w:r>
      <w:r w:rsidR="004C61FB">
        <w:rPr>
          <w:color w:val="000000" w:themeColor="text1"/>
          <w:sz w:val="24"/>
          <w:szCs w:val="24"/>
        </w:rPr>
        <w:t xml:space="preserve">is </w:t>
      </w:r>
      <w:r w:rsidR="00C900C0">
        <w:rPr>
          <w:color w:val="000000" w:themeColor="text1"/>
          <w:sz w:val="24"/>
          <w:szCs w:val="24"/>
        </w:rPr>
        <w:t xml:space="preserve">confidential, sensitive, or prejudicial may not be redacted if it is directly related to the allegations. </w:t>
      </w:r>
      <w:r w:rsidR="00315C23">
        <w:rPr>
          <w:color w:val="000000" w:themeColor="text1"/>
          <w:sz w:val="24"/>
          <w:szCs w:val="24"/>
        </w:rPr>
        <w:t xml:space="preserve">The Title IX Coordinator will assist the investigator in making these determinations. </w:t>
      </w:r>
      <w:r w:rsidR="00C900C0">
        <w:rPr>
          <w:color w:val="000000" w:themeColor="text1"/>
          <w:sz w:val="24"/>
          <w:szCs w:val="24"/>
        </w:rPr>
        <w:t xml:space="preserve">The investigator will maintain records of any information withheld and the rationale for doing so. </w:t>
      </w:r>
      <w:r w:rsidR="0050703D">
        <w:rPr>
          <w:color w:val="000000" w:themeColor="text1"/>
          <w:sz w:val="24"/>
          <w:szCs w:val="24"/>
        </w:rPr>
        <w:t>Evidence does not include notes made by the investigator.</w:t>
      </w:r>
      <w:r w:rsidR="00C40F54">
        <w:rPr>
          <w:color w:val="000000" w:themeColor="text1"/>
          <w:sz w:val="24"/>
          <w:szCs w:val="24"/>
        </w:rPr>
        <w:t xml:space="preserve"> The parties and their advisors will be required to sign a non-disclosure agreement stating that they will use the evidence only for purposes of the grievance process and that they will not disseminate or disclose the materials to other people.</w:t>
      </w:r>
      <w:r w:rsidR="0050703D">
        <w:rPr>
          <w:color w:val="000000" w:themeColor="text1"/>
          <w:sz w:val="24"/>
          <w:szCs w:val="24"/>
        </w:rPr>
        <w:t xml:space="preserve"> </w:t>
      </w:r>
      <w:r>
        <w:rPr>
          <w:color w:val="000000" w:themeColor="text1"/>
          <w:sz w:val="24"/>
          <w:szCs w:val="24"/>
        </w:rPr>
        <w:t xml:space="preserve">The parties may submit a written response </w:t>
      </w:r>
      <w:r w:rsidR="00C76D84">
        <w:rPr>
          <w:color w:val="000000" w:themeColor="text1"/>
          <w:sz w:val="24"/>
          <w:szCs w:val="24"/>
        </w:rPr>
        <w:t>to the investigator.</w:t>
      </w:r>
      <w:r w:rsidR="006852D3" w:rsidRPr="006852D3">
        <w:rPr>
          <w:color w:val="000000" w:themeColor="text1"/>
          <w:sz w:val="24"/>
          <w:szCs w:val="24"/>
        </w:rPr>
        <w:t xml:space="preserve"> </w:t>
      </w:r>
      <w:r w:rsidR="006852D3">
        <w:rPr>
          <w:color w:val="000000" w:themeColor="text1"/>
          <w:sz w:val="24"/>
          <w:szCs w:val="24"/>
        </w:rPr>
        <w:t>The investigator must consider the written response prior to completing the final report.</w:t>
      </w:r>
    </w:p>
    <w:p w14:paraId="58C943A5" w14:textId="49E6707D" w:rsidR="001C6B45" w:rsidRDefault="000502AF" w:rsidP="00266D90">
      <w:pPr>
        <w:tabs>
          <w:tab w:val="left" w:pos="360"/>
          <w:tab w:val="left" w:pos="720"/>
          <w:tab w:val="left" w:pos="1080"/>
          <w:tab w:val="left" w:pos="1440"/>
        </w:tabs>
        <w:rPr>
          <w:color w:val="000000" w:themeColor="text1"/>
          <w:sz w:val="24"/>
          <w:szCs w:val="24"/>
        </w:rPr>
      </w:pPr>
      <w:r>
        <w:rPr>
          <w:color w:val="000000" w:themeColor="text1"/>
          <w:sz w:val="24"/>
          <w:szCs w:val="24"/>
        </w:rPr>
        <w:tab/>
      </w:r>
      <w:r w:rsidR="00AD5917">
        <w:rPr>
          <w:color w:val="000000" w:themeColor="text1"/>
          <w:sz w:val="24"/>
          <w:szCs w:val="24"/>
        </w:rPr>
        <w:t xml:space="preserve">The investigator will </w:t>
      </w:r>
      <w:r w:rsidR="00C76D84">
        <w:rPr>
          <w:color w:val="000000" w:themeColor="text1"/>
          <w:sz w:val="24"/>
          <w:szCs w:val="24"/>
        </w:rPr>
        <w:t xml:space="preserve">then </w:t>
      </w:r>
      <w:r w:rsidR="00AD5917">
        <w:rPr>
          <w:color w:val="000000" w:themeColor="text1"/>
          <w:sz w:val="24"/>
          <w:szCs w:val="24"/>
        </w:rPr>
        <w:t xml:space="preserve">prepare a written investigative report that fairly summarizes all </w:t>
      </w:r>
      <w:r w:rsidR="001662D4">
        <w:rPr>
          <w:color w:val="000000" w:themeColor="text1"/>
          <w:sz w:val="24"/>
          <w:szCs w:val="24"/>
        </w:rPr>
        <w:t xml:space="preserve">directly related and </w:t>
      </w:r>
      <w:r w:rsidR="00AD5917">
        <w:rPr>
          <w:color w:val="000000" w:themeColor="text1"/>
          <w:sz w:val="24"/>
          <w:szCs w:val="24"/>
        </w:rPr>
        <w:t>relevant evidence</w:t>
      </w:r>
      <w:r w:rsidR="00C76D84">
        <w:rPr>
          <w:color w:val="000000" w:themeColor="text1"/>
          <w:sz w:val="24"/>
          <w:szCs w:val="24"/>
        </w:rPr>
        <w:t>, including inculpatory and exculpatory evidence.</w:t>
      </w:r>
      <w:r w:rsidR="00AD5917">
        <w:rPr>
          <w:color w:val="000000" w:themeColor="text1"/>
          <w:sz w:val="24"/>
          <w:szCs w:val="24"/>
        </w:rPr>
        <w:t xml:space="preserve"> </w:t>
      </w:r>
      <w:r w:rsidR="0022461F" w:rsidRPr="002505A7">
        <w:rPr>
          <w:color w:val="000000" w:themeColor="text1"/>
          <w:sz w:val="24"/>
          <w:szCs w:val="24"/>
        </w:rPr>
        <w:t>The investigator will simultaneously provide both parties with a copy of the investigative report</w:t>
      </w:r>
      <w:r w:rsidR="00F320D1">
        <w:rPr>
          <w:color w:val="000000" w:themeColor="text1"/>
          <w:sz w:val="24"/>
          <w:szCs w:val="24"/>
        </w:rPr>
        <w:t xml:space="preserve">, and they will have at least 10 days </w:t>
      </w:r>
      <w:r w:rsidR="006852D3">
        <w:rPr>
          <w:color w:val="000000" w:themeColor="text1"/>
          <w:sz w:val="24"/>
          <w:szCs w:val="24"/>
        </w:rPr>
        <w:t>before a hearing</w:t>
      </w:r>
      <w:r w:rsidR="003A025D">
        <w:rPr>
          <w:color w:val="000000" w:themeColor="text1"/>
          <w:sz w:val="24"/>
          <w:szCs w:val="24"/>
        </w:rPr>
        <w:t xml:space="preserve"> where a responsibility will be determined</w:t>
      </w:r>
      <w:r w:rsidR="006852D3">
        <w:rPr>
          <w:color w:val="000000" w:themeColor="text1"/>
          <w:sz w:val="24"/>
          <w:szCs w:val="24"/>
        </w:rPr>
        <w:t xml:space="preserve"> </w:t>
      </w:r>
      <w:r w:rsidR="00F320D1">
        <w:rPr>
          <w:color w:val="000000" w:themeColor="text1"/>
          <w:sz w:val="24"/>
          <w:szCs w:val="24"/>
        </w:rPr>
        <w:t xml:space="preserve">to </w:t>
      </w:r>
      <w:r w:rsidR="00C76D84">
        <w:rPr>
          <w:color w:val="000000" w:themeColor="text1"/>
          <w:sz w:val="24"/>
          <w:szCs w:val="24"/>
        </w:rPr>
        <w:t xml:space="preserve">review the report and </w:t>
      </w:r>
      <w:r w:rsidR="00F320D1">
        <w:rPr>
          <w:color w:val="000000" w:themeColor="text1"/>
          <w:sz w:val="24"/>
          <w:szCs w:val="24"/>
        </w:rPr>
        <w:t xml:space="preserve">respond in writing. </w:t>
      </w:r>
    </w:p>
    <w:p w14:paraId="1A5CB812" w14:textId="51CB4279" w:rsidR="00AA478A" w:rsidRDefault="00A00D83" w:rsidP="00266D90">
      <w:pPr>
        <w:tabs>
          <w:tab w:val="left" w:pos="360"/>
          <w:tab w:val="left" w:pos="720"/>
          <w:tab w:val="left" w:pos="1080"/>
          <w:tab w:val="left" w:pos="1440"/>
        </w:tabs>
        <w:rPr>
          <w:color w:val="000000" w:themeColor="text1"/>
          <w:sz w:val="24"/>
          <w:szCs w:val="24"/>
        </w:rPr>
      </w:pPr>
      <w:r>
        <w:rPr>
          <w:color w:val="000000" w:themeColor="text1"/>
          <w:sz w:val="24"/>
          <w:szCs w:val="24"/>
        </w:rPr>
        <w:tab/>
      </w:r>
      <w:r w:rsidRPr="00A00D83">
        <w:rPr>
          <w:color w:val="000000" w:themeColor="text1"/>
          <w:sz w:val="24"/>
          <w:szCs w:val="24"/>
        </w:rPr>
        <w:t xml:space="preserve">At the investigation’s conclusion, the investigator must either dismiss the allegations or determine if there is sufficient evidence to conclude that a Title IX violation </w:t>
      </w:r>
      <w:r w:rsidR="007A2878">
        <w:rPr>
          <w:color w:val="000000" w:themeColor="text1"/>
          <w:sz w:val="24"/>
          <w:szCs w:val="24"/>
        </w:rPr>
        <w:t xml:space="preserve">may have </w:t>
      </w:r>
      <w:r w:rsidRPr="00A00D83">
        <w:rPr>
          <w:color w:val="000000" w:themeColor="text1"/>
          <w:sz w:val="24"/>
          <w:szCs w:val="24"/>
        </w:rPr>
        <w:t>occurred</w:t>
      </w:r>
      <w:r w:rsidR="002019A1">
        <w:rPr>
          <w:color w:val="000000" w:themeColor="text1"/>
          <w:sz w:val="24"/>
          <w:szCs w:val="24"/>
        </w:rPr>
        <w:t xml:space="preserve"> and that a hearing should be held</w:t>
      </w:r>
      <w:r w:rsidRPr="00A00D83">
        <w:rPr>
          <w:color w:val="000000" w:themeColor="text1"/>
          <w:sz w:val="24"/>
          <w:szCs w:val="24"/>
        </w:rPr>
        <w:t>.</w:t>
      </w:r>
      <w:r w:rsidR="00B75A9D">
        <w:rPr>
          <w:color w:val="000000" w:themeColor="text1"/>
          <w:sz w:val="24"/>
          <w:szCs w:val="24"/>
        </w:rPr>
        <w:t xml:space="preserve"> The investigator may not make a determination regarding responsibility.</w:t>
      </w:r>
      <w:r w:rsidR="00AA478A">
        <w:rPr>
          <w:color w:val="000000" w:themeColor="text1"/>
          <w:sz w:val="24"/>
          <w:szCs w:val="24"/>
        </w:rPr>
        <w:t xml:space="preserve"> Only a decision-maker can make such a determination after a live hearing</w:t>
      </w:r>
      <w:r w:rsidR="007A2878">
        <w:rPr>
          <w:color w:val="000000" w:themeColor="text1"/>
          <w:sz w:val="24"/>
          <w:szCs w:val="24"/>
        </w:rPr>
        <w:t>.</w:t>
      </w:r>
    </w:p>
    <w:p w14:paraId="55F762A1" w14:textId="5AF11450" w:rsidR="00AD337F" w:rsidRPr="002505A7" w:rsidRDefault="00AA478A" w:rsidP="00F1394C">
      <w:pPr>
        <w:tabs>
          <w:tab w:val="left" w:pos="360"/>
          <w:tab w:val="left" w:pos="720"/>
          <w:tab w:val="left" w:pos="1080"/>
          <w:tab w:val="left" w:pos="1440"/>
        </w:tabs>
        <w:rPr>
          <w:color w:val="000000" w:themeColor="text1"/>
          <w:sz w:val="24"/>
          <w:szCs w:val="24"/>
        </w:rPr>
      </w:pPr>
      <w:r>
        <w:rPr>
          <w:color w:val="000000" w:themeColor="text1"/>
          <w:sz w:val="24"/>
          <w:szCs w:val="24"/>
        </w:rPr>
        <w:tab/>
      </w:r>
      <w:r w:rsidR="002075FE">
        <w:rPr>
          <w:color w:val="000000" w:themeColor="text1"/>
          <w:sz w:val="24"/>
          <w:szCs w:val="24"/>
        </w:rPr>
        <w:t>I</w:t>
      </w:r>
      <w:r w:rsidR="00BA1714" w:rsidRPr="002505A7">
        <w:rPr>
          <w:color w:val="000000" w:themeColor="text1"/>
          <w:sz w:val="24"/>
          <w:szCs w:val="24"/>
        </w:rPr>
        <w:t xml:space="preserve">nvestigations will be </w:t>
      </w:r>
      <w:r w:rsidR="00F1394C" w:rsidRPr="002505A7">
        <w:rPr>
          <w:color w:val="000000" w:themeColor="text1"/>
          <w:sz w:val="24"/>
          <w:szCs w:val="24"/>
        </w:rPr>
        <w:t>conduct</w:t>
      </w:r>
      <w:r w:rsidR="00BA1714" w:rsidRPr="002505A7">
        <w:rPr>
          <w:color w:val="000000" w:themeColor="text1"/>
          <w:sz w:val="24"/>
          <w:szCs w:val="24"/>
        </w:rPr>
        <w:t>ed promptly.</w:t>
      </w:r>
      <w:r w:rsidR="009C0C2B" w:rsidRPr="002505A7">
        <w:rPr>
          <w:color w:val="000000" w:themeColor="text1"/>
          <w:sz w:val="24"/>
          <w:szCs w:val="24"/>
        </w:rPr>
        <w:t xml:space="preserve"> </w:t>
      </w:r>
      <w:r w:rsidR="005A113D" w:rsidRPr="002505A7">
        <w:rPr>
          <w:color w:val="000000" w:themeColor="text1"/>
          <w:sz w:val="24"/>
          <w:szCs w:val="24"/>
        </w:rPr>
        <w:t xml:space="preserve">A typical </w:t>
      </w:r>
      <w:r w:rsidR="002075FE">
        <w:rPr>
          <w:color w:val="000000" w:themeColor="text1"/>
          <w:sz w:val="24"/>
          <w:szCs w:val="24"/>
        </w:rPr>
        <w:t>complaint</w:t>
      </w:r>
      <w:r w:rsidR="005A113D" w:rsidRPr="002505A7">
        <w:rPr>
          <w:color w:val="000000" w:themeColor="text1"/>
          <w:sz w:val="24"/>
          <w:szCs w:val="24"/>
        </w:rPr>
        <w:t xml:space="preserve"> </w:t>
      </w:r>
      <w:r w:rsidR="00E4024B" w:rsidRPr="002505A7">
        <w:rPr>
          <w:color w:val="000000" w:themeColor="text1"/>
          <w:sz w:val="24"/>
          <w:szCs w:val="24"/>
        </w:rPr>
        <w:t>may take up to 90</w:t>
      </w:r>
      <w:r w:rsidR="005A113D" w:rsidRPr="002505A7">
        <w:rPr>
          <w:color w:val="000000" w:themeColor="text1"/>
          <w:sz w:val="24"/>
          <w:szCs w:val="24"/>
        </w:rPr>
        <w:t xml:space="preserve"> days </w:t>
      </w:r>
      <w:r w:rsidR="002075FE">
        <w:rPr>
          <w:color w:val="000000" w:themeColor="text1"/>
          <w:sz w:val="24"/>
          <w:szCs w:val="24"/>
        </w:rPr>
        <w:t>to complete the investigation and the hearing</w:t>
      </w:r>
      <w:r w:rsidR="00E4024B" w:rsidRPr="002505A7">
        <w:rPr>
          <w:color w:val="000000" w:themeColor="text1"/>
          <w:sz w:val="24"/>
          <w:szCs w:val="24"/>
        </w:rPr>
        <w:t xml:space="preserve">. </w:t>
      </w:r>
      <w:r w:rsidR="00B51691" w:rsidRPr="002505A7">
        <w:rPr>
          <w:color w:val="000000" w:themeColor="text1"/>
          <w:sz w:val="24"/>
          <w:szCs w:val="24"/>
        </w:rPr>
        <w:t>T</w:t>
      </w:r>
      <w:r w:rsidR="005A113D" w:rsidRPr="002505A7">
        <w:rPr>
          <w:color w:val="000000" w:themeColor="text1"/>
          <w:sz w:val="24"/>
          <w:szCs w:val="24"/>
        </w:rPr>
        <w:t xml:space="preserve">he actual amount of time needed for each stage of the process </w:t>
      </w:r>
      <w:r w:rsidR="00B51691" w:rsidRPr="002505A7">
        <w:rPr>
          <w:color w:val="000000" w:themeColor="text1"/>
          <w:sz w:val="24"/>
          <w:szCs w:val="24"/>
        </w:rPr>
        <w:t>will be</w:t>
      </w:r>
      <w:r w:rsidR="005A113D" w:rsidRPr="002505A7">
        <w:rPr>
          <w:color w:val="000000" w:themeColor="text1"/>
          <w:sz w:val="24"/>
          <w:szCs w:val="24"/>
        </w:rPr>
        <w:t xml:space="preserve"> determined by the facts of a particular case. Th</w:t>
      </w:r>
      <w:r w:rsidR="00E4024B" w:rsidRPr="002505A7">
        <w:rPr>
          <w:color w:val="000000" w:themeColor="text1"/>
          <w:sz w:val="24"/>
          <w:szCs w:val="24"/>
        </w:rPr>
        <w:t>is time</w:t>
      </w:r>
      <w:r w:rsidR="00F06C77">
        <w:rPr>
          <w:color w:val="000000" w:themeColor="text1"/>
          <w:sz w:val="24"/>
          <w:szCs w:val="24"/>
        </w:rPr>
        <w:t xml:space="preserve"> </w:t>
      </w:r>
      <w:r w:rsidR="00E4024B" w:rsidRPr="002505A7">
        <w:rPr>
          <w:color w:val="000000" w:themeColor="text1"/>
          <w:sz w:val="24"/>
          <w:szCs w:val="24"/>
        </w:rPr>
        <w:t>frame</w:t>
      </w:r>
      <w:r w:rsidR="005A113D" w:rsidRPr="002505A7">
        <w:rPr>
          <w:color w:val="000000" w:themeColor="text1"/>
          <w:sz w:val="24"/>
          <w:szCs w:val="24"/>
        </w:rPr>
        <w:t xml:space="preserve"> may be </w:t>
      </w:r>
      <w:r w:rsidR="00463DC0">
        <w:rPr>
          <w:color w:val="000000" w:themeColor="text1"/>
          <w:sz w:val="24"/>
          <w:szCs w:val="24"/>
        </w:rPr>
        <w:t>temporarily delayed or extended</w:t>
      </w:r>
      <w:r w:rsidR="00C10A45">
        <w:rPr>
          <w:color w:val="000000" w:themeColor="text1"/>
          <w:sz w:val="24"/>
          <w:szCs w:val="24"/>
        </w:rPr>
        <w:t xml:space="preserve"> for good cause such as absence of a party, advisor, or witness; law enforcement proceedings; or the need to provide accommodations. </w:t>
      </w:r>
      <w:r w:rsidR="00463DC0">
        <w:rPr>
          <w:color w:val="000000" w:themeColor="text1"/>
          <w:sz w:val="24"/>
          <w:szCs w:val="24"/>
        </w:rPr>
        <w:t xml:space="preserve">Both parties will receive written notice </w:t>
      </w:r>
      <w:r w:rsidR="003C178C">
        <w:rPr>
          <w:color w:val="000000" w:themeColor="text1"/>
          <w:sz w:val="24"/>
          <w:szCs w:val="24"/>
        </w:rPr>
        <w:t>of the delay or extension and its reason.</w:t>
      </w:r>
    </w:p>
    <w:p w14:paraId="0E8F91B5" w14:textId="5ADDF106" w:rsidR="00AD337F" w:rsidRDefault="00AD337F" w:rsidP="00266D90">
      <w:pPr>
        <w:tabs>
          <w:tab w:val="left" w:pos="360"/>
          <w:tab w:val="left" w:pos="720"/>
          <w:tab w:val="left" w:pos="1080"/>
          <w:tab w:val="left" w:pos="1440"/>
        </w:tabs>
        <w:rPr>
          <w:color w:val="000000" w:themeColor="text1"/>
          <w:sz w:val="24"/>
          <w:szCs w:val="24"/>
        </w:rPr>
      </w:pPr>
    </w:p>
    <w:p w14:paraId="2D9853D0" w14:textId="77CA39BD" w:rsidR="00A8464D" w:rsidRDefault="00311B4C" w:rsidP="00467C4F">
      <w:pPr>
        <w:tabs>
          <w:tab w:val="left" w:pos="360"/>
        </w:tabs>
        <w:rPr>
          <w:sz w:val="24"/>
          <w:szCs w:val="24"/>
          <w:lang w:eastAsia="en-US"/>
        </w:rPr>
      </w:pPr>
      <w:r w:rsidRPr="002505A7">
        <w:rPr>
          <w:color w:val="000000" w:themeColor="text1"/>
          <w:sz w:val="24"/>
          <w:szCs w:val="24"/>
        </w:rPr>
        <w:tab/>
      </w:r>
      <w:bookmarkStart w:id="18" w:name="_Toc47339770"/>
      <w:r w:rsidR="00467C4F" w:rsidRPr="002505A7">
        <w:rPr>
          <w:rStyle w:val="Heading2Char"/>
          <w:color w:val="000000" w:themeColor="text1"/>
        </w:rPr>
        <w:t>Hearing Procedures.</w:t>
      </w:r>
      <w:bookmarkEnd w:id="18"/>
      <w:r w:rsidR="009C0C2B" w:rsidRPr="002505A7">
        <w:rPr>
          <w:sz w:val="24"/>
          <w:szCs w:val="24"/>
        </w:rPr>
        <w:t xml:space="preserve"> </w:t>
      </w:r>
      <w:r w:rsidR="00306C40">
        <w:rPr>
          <w:sz w:val="24"/>
          <w:szCs w:val="24"/>
        </w:rPr>
        <w:t xml:space="preserve">If the investigation has concluded </w:t>
      </w:r>
      <w:r w:rsidR="004463CD">
        <w:rPr>
          <w:sz w:val="24"/>
          <w:szCs w:val="24"/>
        </w:rPr>
        <w:t xml:space="preserve">that sexual harassment may have occurred, the University will initiate the grievance process outlined in this policy. </w:t>
      </w:r>
      <w:r w:rsidR="00A26347" w:rsidRPr="002505A7">
        <w:rPr>
          <w:sz w:val="24"/>
          <w:szCs w:val="24"/>
          <w:lang w:eastAsia="en-US"/>
        </w:rPr>
        <w:t>If the Title IX Coordinator determines that a hearing is necessary, a</w:t>
      </w:r>
      <w:r w:rsidR="00467C4F" w:rsidRPr="002505A7">
        <w:rPr>
          <w:sz w:val="24"/>
          <w:szCs w:val="24"/>
          <w:lang w:eastAsia="en-US"/>
        </w:rPr>
        <w:t xml:space="preserve"> time shall be set for a </w:t>
      </w:r>
      <w:r w:rsidR="00D415BC" w:rsidRPr="002505A7">
        <w:rPr>
          <w:sz w:val="24"/>
          <w:szCs w:val="24"/>
          <w:lang w:eastAsia="en-US"/>
        </w:rPr>
        <w:t xml:space="preserve">Title IX </w:t>
      </w:r>
      <w:r w:rsidR="00467C4F" w:rsidRPr="002505A7">
        <w:rPr>
          <w:sz w:val="24"/>
          <w:szCs w:val="24"/>
          <w:lang w:eastAsia="en-US"/>
        </w:rPr>
        <w:t xml:space="preserve">hearing not less than </w:t>
      </w:r>
      <w:r w:rsidR="00170DA1">
        <w:rPr>
          <w:sz w:val="24"/>
          <w:szCs w:val="24"/>
          <w:lang w:eastAsia="en-US"/>
        </w:rPr>
        <w:t>10 days</w:t>
      </w:r>
      <w:r w:rsidR="00467C4F" w:rsidRPr="002505A7">
        <w:rPr>
          <w:sz w:val="24"/>
          <w:szCs w:val="24"/>
          <w:lang w:eastAsia="en-US"/>
        </w:rPr>
        <w:t xml:space="preserve"> after the written notice has been made to both the </w:t>
      </w:r>
      <w:r w:rsidR="008870DD">
        <w:rPr>
          <w:sz w:val="24"/>
          <w:szCs w:val="24"/>
          <w:lang w:eastAsia="en-US"/>
        </w:rPr>
        <w:t>complainant and respondent</w:t>
      </w:r>
      <w:r w:rsidR="00467C4F" w:rsidRPr="002505A7">
        <w:rPr>
          <w:sz w:val="24"/>
          <w:szCs w:val="24"/>
          <w:lang w:eastAsia="en-US"/>
        </w:rPr>
        <w:t>.</w:t>
      </w:r>
    </w:p>
    <w:p w14:paraId="34D590B7" w14:textId="06362D9D" w:rsidR="00467C4F" w:rsidRDefault="00A8464D" w:rsidP="00467C4F">
      <w:pPr>
        <w:tabs>
          <w:tab w:val="left" w:pos="360"/>
        </w:tabs>
        <w:rPr>
          <w:sz w:val="24"/>
          <w:szCs w:val="24"/>
          <w:lang w:eastAsia="en-US"/>
        </w:rPr>
      </w:pPr>
      <w:r>
        <w:rPr>
          <w:sz w:val="24"/>
          <w:szCs w:val="24"/>
          <w:lang w:eastAsia="en-US"/>
        </w:rPr>
        <w:tab/>
      </w:r>
      <w:r w:rsidR="00D66CF3" w:rsidRPr="00D66CF3">
        <w:rPr>
          <w:i/>
          <w:iCs/>
          <w:sz w:val="24"/>
          <w:szCs w:val="24"/>
          <w:lang w:eastAsia="en-US"/>
        </w:rPr>
        <w:t>(1) Decision-maker.</w:t>
      </w:r>
      <w:r w:rsidR="00D66CF3">
        <w:rPr>
          <w:sz w:val="24"/>
          <w:szCs w:val="24"/>
          <w:lang w:eastAsia="en-US"/>
        </w:rPr>
        <w:t xml:space="preserve"> </w:t>
      </w:r>
      <w:r w:rsidR="00D87839" w:rsidRPr="00D87839">
        <w:rPr>
          <w:sz w:val="24"/>
          <w:szCs w:val="24"/>
          <w:lang w:eastAsia="en-US"/>
        </w:rPr>
        <w:t xml:space="preserve">A decision-maker who is not the Title IX coordinator or investigator </w:t>
      </w:r>
      <w:r w:rsidR="00D87839">
        <w:rPr>
          <w:sz w:val="24"/>
          <w:szCs w:val="24"/>
          <w:lang w:eastAsia="en-US"/>
        </w:rPr>
        <w:t>will</w:t>
      </w:r>
      <w:r w:rsidR="00D87839" w:rsidRPr="00D87839">
        <w:rPr>
          <w:sz w:val="24"/>
          <w:szCs w:val="24"/>
          <w:lang w:eastAsia="en-US"/>
        </w:rPr>
        <w:t xml:space="preserve"> preside over the hearing. </w:t>
      </w:r>
      <w:r w:rsidR="00622C36">
        <w:rPr>
          <w:sz w:val="24"/>
          <w:szCs w:val="24"/>
          <w:lang w:eastAsia="en-US"/>
        </w:rPr>
        <w:t xml:space="preserve">The University may choose to appoint a hearing panel to serve as the decision-maker. </w:t>
      </w:r>
      <w:r w:rsidR="00D87839" w:rsidRPr="00D87839">
        <w:rPr>
          <w:sz w:val="24"/>
          <w:szCs w:val="24"/>
          <w:lang w:eastAsia="en-US"/>
        </w:rPr>
        <w:t xml:space="preserve">The decision-maker must have extensive training in Title IX procedures as well as all applicable evidentiary requirements, </w:t>
      </w:r>
      <w:r w:rsidR="006925AE">
        <w:rPr>
          <w:sz w:val="24"/>
          <w:szCs w:val="24"/>
          <w:lang w:eastAsia="en-US"/>
        </w:rPr>
        <w:t xml:space="preserve">issues of relevance, </w:t>
      </w:r>
      <w:r w:rsidR="00D87839" w:rsidRPr="00D87839">
        <w:rPr>
          <w:sz w:val="24"/>
          <w:szCs w:val="24"/>
          <w:lang w:eastAsia="en-US"/>
        </w:rPr>
        <w:t>standards of proof, and relevant state and local laws, and this training must be made available to the public.</w:t>
      </w:r>
      <w:r w:rsidR="005830EC" w:rsidRPr="005830EC">
        <w:t xml:space="preserve"> </w:t>
      </w:r>
      <w:r w:rsidR="005830EC" w:rsidRPr="005830EC">
        <w:rPr>
          <w:sz w:val="24"/>
          <w:szCs w:val="24"/>
          <w:lang w:eastAsia="en-US"/>
        </w:rPr>
        <w:t>The decision-maker is under an independent obligation to objectively evaluate relevant evidence. Only the decision-maker can make a finding of responsibility and only after a live hearing is conducted.</w:t>
      </w:r>
    </w:p>
    <w:p w14:paraId="4E49C57B" w14:textId="5D5A26A7" w:rsidR="000F327B" w:rsidRDefault="00F26E8C" w:rsidP="00F26E8C">
      <w:pPr>
        <w:tabs>
          <w:tab w:val="left" w:pos="360"/>
        </w:tabs>
        <w:rPr>
          <w:sz w:val="24"/>
          <w:szCs w:val="24"/>
          <w:lang w:eastAsia="en-US"/>
        </w:rPr>
      </w:pPr>
      <w:r>
        <w:rPr>
          <w:i/>
          <w:iCs/>
          <w:sz w:val="24"/>
          <w:szCs w:val="24"/>
          <w:lang w:eastAsia="en-US"/>
        </w:rPr>
        <w:tab/>
        <w:t xml:space="preserve">(2) Pre-hearing </w:t>
      </w:r>
      <w:r w:rsidR="00291768">
        <w:rPr>
          <w:i/>
          <w:iCs/>
          <w:sz w:val="24"/>
          <w:szCs w:val="24"/>
          <w:lang w:eastAsia="en-US"/>
        </w:rPr>
        <w:t>P</w:t>
      </w:r>
      <w:r>
        <w:rPr>
          <w:i/>
          <w:iCs/>
          <w:sz w:val="24"/>
          <w:szCs w:val="24"/>
          <w:lang w:eastAsia="en-US"/>
        </w:rPr>
        <w:t xml:space="preserve">rocedures. </w:t>
      </w:r>
      <w:r w:rsidR="000F327B">
        <w:rPr>
          <w:sz w:val="24"/>
          <w:szCs w:val="24"/>
          <w:lang w:eastAsia="en-US"/>
        </w:rPr>
        <w:t>Both parties will receive a copy of the final investigative report at least 10 days before a hearing.</w:t>
      </w:r>
      <w:r w:rsidR="00170DA1">
        <w:rPr>
          <w:sz w:val="24"/>
          <w:szCs w:val="24"/>
          <w:lang w:eastAsia="en-US"/>
        </w:rPr>
        <w:t xml:space="preserve"> </w:t>
      </w:r>
      <w:r w:rsidR="0010044F" w:rsidRPr="0010044F">
        <w:rPr>
          <w:sz w:val="24"/>
          <w:szCs w:val="24"/>
          <w:lang w:eastAsia="en-US"/>
        </w:rPr>
        <w:t>In preparation for the hearing, the decision-maker will review the complaint, notice to the parties, the investigati</w:t>
      </w:r>
      <w:r w:rsidR="00F9289D">
        <w:rPr>
          <w:sz w:val="24"/>
          <w:szCs w:val="24"/>
          <w:lang w:eastAsia="en-US"/>
        </w:rPr>
        <w:t>ve</w:t>
      </w:r>
      <w:r w:rsidR="0010044F" w:rsidRPr="0010044F">
        <w:rPr>
          <w:sz w:val="24"/>
          <w:szCs w:val="24"/>
          <w:lang w:eastAsia="en-US"/>
        </w:rPr>
        <w:t xml:space="preserve"> report, and the parties’ responses to the investigati</w:t>
      </w:r>
      <w:r w:rsidR="00F9289D">
        <w:rPr>
          <w:sz w:val="24"/>
          <w:szCs w:val="24"/>
          <w:lang w:eastAsia="en-US"/>
        </w:rPr>
        <w:t>ve</w:t>
      </w:r>
      <w:r w:rsidR="0010044F" w:rsidRPr="0010044F">
        <w:rPr>
          <w:sz w:val="24"/>
          <w:szCs w:val="24"/>
          <w:lang w:eastAsia="en-US"/>
        </w:rPr>
        <w:t xml:space="preserve"> report.</w:t>
      </w:r>
      <w:r w:rsidR="0010044F">
        <w:rPr>
          <w:sz w:val="24"/>
          <w:szCs w:val="24"/>
          <w:lang w:eastAsia="en-US"/>
        </w:rPr>
        <w:t xml:space="preserve"> </w:t>
      </w:r>
      <w:r w:rsidR="0010044F" w:rsidRPr="0010044F">
        <w:rPr>
          <w:sz w:val="24"/>
          <w:szCs w:val="24"/>
          <w:lang w:eastAsia="en-US"/>
        </w:rPr>
        <w:t>The decision-maker will identify witnesses who are relevant to the decision and make sure they are available for cross-examination at the hearing.</w:t>
      </w:r>
    </w:p>
    <w:p w14:paraId="61E12529" w14:textId="6F65A28B" w:rsidR="000907EA" w:rsidRPr="000907EA" w:rsidRDefault="000907EA" w:rsidP="00F26E8C">
      <w:pPr>
        <w:tabs>
          <w:tab w:val="left" w:pos="360"/>
        </w:tabs>
        <w:rPr>
          <w:sz w:val="24"/>
          <w:szCs w:val="24"/>
          <w:lang w:eastAsia="en-US"/>
        </w:rPr>
      </w:pPr>
      <w:r>
        <w:rPr>
          <w:sz w:val="24"/>
          <w:szCs w:val="24"/>
          <w:lang w:eastAsia="en-US"/>
        </w:rPr>
        <w:tab/>
      </w:r>
      <w:r>
        <w:rPr>
          <w:i/>
          <w:iCs/>
          <w:sz w:val="24"/>
          <w:szCs w:val="24"/>
          <w:lang w:eastAsia="en-US"/>
        </w:rPr>
        <w:t xml:space="preserve">(3) Process </w:t>
      </w:r>
      <w:r w:rsidR="00291768">
        <w:rPr>
          <w:i/>
          <w:iCs/>
          <w:sz w:val="24"/>
          <w:szCs w:val="24"/>
          <w:lang w:eastAsia="en-US"/>
        </w:rPr>
        <w:t>M</w:t>
      </w:r>
      <w:r>
        <w:rPr>
          <w:i/>
          <w:iCs/>
          <w:sz w:val="24"/>
          <w:szCs w:val="24"/>
          <w:lang w:eastAsia="en-US"/>
        </w:rPr>
        <w:t>eeting.</w:t>
      </w:r>
      <w:r>
        <w:rPr>
          <w:sz w:val="24"/>
          <w:szCs w:val="24"/>
          <w:lang w:eastAsia="en-US"/>
        </w:rPr>
        <w:t xml:space="preserve"> </w:t>
      </w:r>
      <w:r w:rsidRPr="000907EA">
        <w:rPr>
          <w:sz w:val="24"/>
          <w:szCs w:val="24"/>
          <w:lang w:eastAsia="en-US"/>
        </w:rPr>
        <w:t xml:space="preserve">The decision-maker may provide rules of conduct and decorum to ensure that all participants are treated with respect at live hearings. These rules will apply equally to both parties and will comply with the Title IX Implementing Regulations. If a party’s advisor </w:t>
      </w:r>
      <w:r w:rsidRPr="000907EA">
        <w:rPr>
          <w:sz w:val="24"/>
          <w:szCs w:val="24"/>
          <w:lang w:eastAsia="en-US"/>
        </w:rPr>
        <w:lastRenderedPageBreak/>
        <w:t>of choice refuses to comply with a recipient’s rules of decorum, the decision-maker may require the party to use a different advisor or appoint a different advisor to conduct cross-examination on behalf of that party.</w:t>
      </w:r>
      <w:r w:rsidR="006A5888">
        <w:rPr>
          <w:sz w:val="24"/>
          <w:szCs w:val="24"/>
          <w:lang w:eastAsia="en-US"/>
        </w:rPr>
        <w:t xml:space="preserve"> A process meeting will be held in advance of the hearing to discuss rules of decorum, policy, and procedures. Only the parties and their advisors may attend this meeting.</w:t>
      </w:r>
    </w:p>
    <w:p w14:paraId="001D8CA8" w14:textId="54544EF8" w:rsidR="00467C4F" w:rsidRDefault="00374F05" w:rsidP="00374F05">
      <w:pPr>
        <w:widowControl/>
        <w:suppressAutoHyphens w:val="0"/>
        <w:autoSpaceDE/>
        <w:ind w:firstLine="360"/>
        <w:rPr>
          <w:sz w:val="24"/>
          <w:szCs w:val="24"/>
          <w:lang w:eastAsia="en-US"/>
        </w:rPr>
      </w:pPr>
      <w:r w:rsidRPr="00374F05">
        <w:rPr>
          <w:i/>
          <w:iCs/>
          <w:sz w:val="24"/>
          <w:szCs w:val="24"/>
          <w:lang w:eastAsia="en-US"/>
        </w:rPr>
        <w:t>(4) Hearing Procedures.</w:t>
      </w:r>
      <w:r>
        <w:rPr>
          <w:sz w:val="24"/>
          <w:szCs w:val="24"/>
          <w:lang w:eastAsia="en-US"/>
        </w:rPr>
        <w:t xml:space="preserve"> </w:t>
      </w:r>
      <w:r w:rsidR="00467C4F" w:rsidRPr="0072308B">
        <w:rPr>
          <w:sz w:val="24"/>
          <w:szCs w:val="24"/>
          <w:lang w:eastAsia="en-US"/>
        </w:rPr>
        <w:t xml:space="preserve">A </w:t>
      </w:r>
      <w:r w:rsidR="00D415BC" w:rsidRPr="0072308B">
        <w:rPr>
          <w:sz w:val="24"/>
          <w:szCs w:val="24"/>
          <w:lang w:eastAsia="en-US"/>
        </w:rPr>
        <w:t xml:space="preserve">Title IX </w:t>
      </w:r>
      <w:r w:rsidR="00467C4F" w:rsidRPr="0072308B">
        <w:rPr>
          <w:sz w:val="24"/>
          <w:szCs w:val="24"/>
          <w:lang w:eastAsia="en-US"/>
        </w:rPr>
        <w:t xml:space="preserve">hearing </w:t>
      </w:r>
      <w:r>
        <w:rPr>
          <w:sz w:val="24"/>
          <w:szCs w:val="24"/>
          <w:lang w:eastAsia="en-US"/>
        </w:rPr>
        <w:t>will be</w:t>
      </w:r>
      <w:r w:rsidR="00467C4F" w:rsidRPr="0072308B">
        <w:rPr>
          <w:sz w:val="24"/>
          <w:szCs w:val="24"/>
          <w:lang w:eastAsia="en-US"/>
        </w:rPr>
        <w:t xml:space="preserve"> conducted in private and </w:t>
      </w:r>
      <w:r>
        <w:rPr>
          <w:sz w:val="24"/>
          <w:szCs w:val="24"/>
          <w:lang w:eastAsia="en-US"/>
        </w:rPr>
        <w:t>will be</w:t>
      </w:r>
      <w:r w:rsidR="00467C4F" w:rsidRPr="0072308B">
        <w:rPr>
          <w:sz w:val="24"/>
          <w:szCs w:val="24"/>
          <w:lang w:eastAsia="en-US"/>
        </w:rPr>
        <w:t xml:space="preserve"> closed to the public.</w:t>
      </w:r>
      <w:r w:rsidR="009C0C2B" w:rsidRPr="0072308B">
        <w:rPr>
          <w:sz w:val="24"/>
          <w:szCs w:val="24"/>
          <w:lang w:eastAsia="en-US"/>
        </w:rPr>
        <w:t xml:space="preserve"> </w:t>
      </w:r>
      <w:r w:rsidR="00D15F00">
        <w:rPr>
          <w:sz w:val="24"/>
          <w:szCs w:val="24"/>
          <w:lang w:eastAsia="en-US"/>
        </w:rPr>
        <w:t>The University may appoint a Hearing Coordinator</w:t>
      </w:r>
      <w:r w:rsidR="00806B79">
        <w:rPr>
          <w:sz w:val="24"/>
          <w:szCs w:val="24"/>
          <w:lang w:eastAsia="en-US"/>
        </w:rPr>
        <w:t xml:space="preserve"> (who may be the Title IX Coordinator)</w:t>
      </w:r>
      <w:r w:rsidR="00D15F00">
        <w:rPr>
          <w:sz w:val="24"/>
          <w:szCs w:val="24"/>
          <w:lang w:eastAsia="en-US"/>
        </w:rPr>
        <w:t xml:space="preserve"> who will ensure that proper procedures and rules of decorum are followed. </w:t>
      </w:r>
      <w:r w:rsidR="008A7E81">
        <w:rPr>
          <w:sz w:val="24"/>
          <w:szCs w:val="24"/>
          <w:lang w:eastAsia="en-US"/>
        </w:rPr>
        <w:t>Only the parties and their advisors will be allowed to attend the hearing, unless</w:t>
      </w:r>
      <w:r w:rsidR="00D43D23">
        <w:rPr>
          <w:sz w:val="24"/>
          <w:szCs w:val="24"/>
          <w:lang w:eastAsia="en-US"/>
        </w:rPr>
        <w:t xml:space="preserve"> another party is required by law, such as a language interpreter or a person assisting someone with a disability</w:t>
      </w:r>
      <w:r w:rsidR="00467C4F" w:rsidRPr="0072308B">
        <w:rPr>
          <w:sz w:val="24"/>
          <w:szCs w:val="24"/>
          <w:lang w:eastAsia="en-US"/>
        </w:rPr>
        <w:t>.</w:t>
      </w:r>
      <w:r w:rsidR="00EC5F66">
        <w:rPr>
          <w:sz w:val="24"/>
          <w:szCs w:val="24"/>
          <w:lang w:eastAsia="en-US"/>
        </w:rPr>
        <w:t xml:space="preserve"> Hearings must be conducted in a live setting</w:t>
      </w:r>
      <w:r w:rsidR="003A57F1">
        <w:rPr>
          <w:sz w:val="24"/>
          <w:szCs w:val="24"/>
          <w:lang w:eastAsia="en-US"/>
        </w:rPr>
        <w:t xml:space="preserve"> in real time. </w:t>
      </w:r>
      <w:r w:rsidR="00806B79">
        <w:rPr>
          <w:sz w:val="24"/>
          <w:szCs w:val="24"/>
          <w:lang w:eastAsia="en-US"/>
        </w:rPr>
        <w:t>Typically</w:t>
      </w:r>
      <w:r w:rsidR="003A57F1">
        <w:rPr>
          <w:sz w:val="24"/>
          <w:szCs w:val="24"/>
          <w:lang w:eastAsia="en-US"/>
        </w:rPr>
        <w:t xml:space="preserve">, hearing </w:t>
      </w:r>
      <w:r w:rsidR="00806B79">
        <w:rPr>
          <w:sz w:val="24"/>
          <w:szCs w:val="24"/>
          <w:lang w:eastAsia="en-US"/>
        </w:rPr>
        <w:t>will</w:t>
      </w:r>
      <w:r w:rsidR="003A57F1">
        <w:rPr>
          <w:sz w:val="24"/>
          <w:szCs w:val="24"/>
          <w:lang w:eastAsia="en-US"/>
        </w:rPr>
        <w:t xml:space="preserve"> be conducted</w:t>
      </w:r>
      <w:r w:rsidR="00947D98">
        <w:rPr>
          <w:sz w:val="24"/>
          <w:szCs w:val="24"/>
          <w:lang w:eastAsia="en-US"/>
        </w:rPr>
        <w:t xml:space="preserve"> by videoconference </w:t>
      </w:r>
      <w:r w:rsidR="00107A06">
        <w:rPr>
          <w:sz w:val="24"/>
          <w:szCs w:val="24"/>
          <w:lang w:eastAsia="en-US"/>
        </w:rPr>
        <w:t xml:space="preserve">with </w:t>
      </w:r>
      <w:r w:rsidR="00947D98">
        <w:rPr>
          <w:sz w:val="24"/>
          <w:szCs w:val="24"/>
          <w:lang w:eastAsia="en-US"/>
        </w:rPr>
        <w:t xml:space="preserve">the </w:t>
      </w:r>
      <w:r w:rsidR="00EC5F66">
        <w:rPr>
          <w:sz w:val="24"/>
          <w:szCs w:val="24"/>
          <w:lang w:eastAsia="en-US"/>
        </w:rPr>
        <w:t xml:space="preserve">parties </w:t>
      </w:r>
      <w:r w:rsidR="00107A06">
        <w:rPr>
          <w:sz w:val="24"/>
          <w:szCs w:val="24"/>
          <w:lang w:eastAsia="en-US"/>
        </w:rPr>
        <w:t>watching</w:t>
      </w:r>
      <w:r w:rsidR="00C50AA7">
        <w:rPr>
          <w:sz w:val="24"/>
          <w:szCs w:val="24"/>
          <w:lang w:eastAsia="en-US"/>
        </w:rPr>
        <w:t xml:space="preserve"> and </w:t>
      </w:r>
      <w:r w:rsidR="00107A06">
        <w:rPr>
          <w:sz w:val="24"/>
          <w:szCs w:val="24"/>
          <w:lang w:eastAsia="en-US"/>
        </w:rPr>
        <w:t xml:space="preserve">listening in </w:t>
      </w:r>
      <w:r w:rsidR="00C50AA7">
        <w:rPr>
          <w:sz w:val="24"/>
          <w:szCs w:val="24"/>
          <w:lang w:eastAsia="en-US"/>
        </w:rPr>
        <w:t>separate</w:t>
      </w:r>
      <w:r w:rsidR="00107A06">
        <w:rPr>
          <w:sz w:val="24"/>
          <w:szCs w:val="24"/>
          <w:lang w:eastAsia="en-US"/>
        </w:rPr>
        <w:t xml:space="preserve"> </w:t>
      </w:r>
      <w:r w:rsidR="00C9520B">
        <w:rPr>
          <w:sz w:val="24"/>
          <w:szCs w:val="24"/>
          <w:lang w:eastAsia="en-US"/>
        </w:rPr>
        <w:t>locations</w:t>
      </w:r>
      <w:r w:rsidR="00107A06">
        <w:rPr>
          <w:sz w:val="24"/>
          <w:szCs w:val="24"/>
          <w:lang w:eastAsia="en-US"/>
        </w:rPr>
        <w:t>.</w:t>
      </w:r>
      <w:r w:rsidR="00EC5F66">
        <w:rPr>
          <w:sz w:val="24"/>
          <w:szCs w:val="24"/>
          <w:lang w:eastAsia="en-US"/>
        </w:rPr>
        <w:t xml:space="preserve"> </w:t>
      </w:r>
      <w:r w:rsidR="00947D98">
        <w:rPr>
          <w:sz w:val="24"/>
          <w:szCs w:val="24"/>
          <w:lang w:eastAsia="en-US"/>
        </w:rPr>
        <w:t>At all times, all participants, including the parties, advisors, witnesses, and decision-maker, must be able to see and hear each other.</w:t>
      </w:r>
      <w:r w:rsidR="00C50AA7">
        <w:rPr>
          <w:sz w:val="24"/>
          <w:szCs w:val="24"/>
          <w:lang w:eastAsia="en-US"/>
        </w:rPr>
        <w:t xml:space="preserve"> </w:t>
      </w:r>
      <w:r w:rsidR="00DE4A3E">
        <w:rPr>
          <w:sz w:val="24"/>
          <w:szCs w:val="24"/>
          <w:lang w:eastAsia="en-US"/>
        </w:rPr>
        <w:t xml:space="preserve">If a </w:t>
      </w:r>
      <w:r w:rsidR="00CD5DC4">
        <w:rPr>
          <w:sz w:val="24"/>
          <w:szCs w:val="24"/>
          <w:lang w:eastAsia="en-US"/>
        </w:rPr>
        <w:t>participant</w:t>
      </w:r>
      <w:r w:rsidR="00DE4A3E">
        <w:rPr>
          <w:sz w:val="24"/>
          <w:szCs w:val="24"/>
          <w:lang w:eastAsia="en-US"/>
        </w:rPr>
        <w:t xml:space="preserve"> does not possess the </w:t>
      </w:r>
      <w:r w:rsidR="00CD5DC4">
        <w:rPr>
          <w:sz w:val="24"/>
          <w:szCs w:val="24"/>
          <w:lang w:eastAsia="en-US"/>
        </w:rPr>
        <w:t xml:space="preserve">proper </w:t>
      </w:r>
      <w:r w:rsidR="007804ED">
        <w:rPr>
          <w:sz w:val="24"/>
          <w:szCs w:val="24"/>
          <w:lang w:eastAsia="en-US"/>
        </w:rPr>
        <w:t xml:space="preserve">videoconference </w:t>
      </w:r>
      <w:r w:rsidR="00DE4A3E">
        <w:rPr>
          <w:sz w:val="24"/>
          <w:szCs w:val="24"/>
          <w:lang w:eastAsia="en-US"/>
        </w:rPr>
        <w:t>technology</w:t>
      </w:r>
      <w:r w:rsidR="007804ED">
        <w:rPr>
          <w:sz w:val="24"/>
          <w:szCs w:val="24"/>
          <w:lang w:eastAsia="en-US"/>
        </w:rPr>
        <w:t xml:space="preserve"> or equipment</w:t>
      </w:r>
      <w:r w:rsidR="00DE4A3E">
        <w:rPr>
          <w:sz w:val="24"/>
          <w:szCs w:val="24"/>
          <w:lang w:eastAsia="en-US"/>
        </w:rPr>
        <w:t xml:space="preserve">, the University will provide a location </w:t>
      </w:r>
      <w:r w:rsidR="00CD5DC4">
        <w:rPr>
          <w:sz w:val="24"/>
          <w:szCs w:val="24"/>
          <w:lang w:eastAsia="en-US"/>
        </w:rPr>
        <w:t>and/or equipment to facilitate participation</w:t>
      </w:r>
      <w:r w:rsidR="00DE4A3E">
        <w:rPr>
          <w:sz w:val="24"/>
          <w:szCs w:val="24"/>
          <w:lang w:eastAsia="en-US"/>
        </w:rPr>
        <w:t xml:space="preserve">. </w:t>
      </w:r>
      <w:r w:rsidR="00C50AA7">
        <w:rPr>
          <w:sz w:val="24"/>
          <w:szCs w:val="24"/>
          <w:lang w:eastAsia="en-US"/>
        </w:rPr>
        <w:t>No one will be allowed to participate only by telephone.</w:t>
      </w:r>
      <w:r w:rsidR="006C784B">
        <w:rPr>
          <w:sz w:val="24"/>
          <w:szCs w:val="24"/>
          <w:lang w:eastAsia="en-US"/>
        </w:rPr>
        <w:t xml:space="preserve"> However, an in-person hearing may be held if both parties agree to it.</w:t>
      </w:r>
      <w:r w:rsidR="005830EC">
        <w:rPr>
          <w:sz w:val="24"/>
          <w:szCs w:val="24"/>
          <w:lang w:eastAsia="en-US"/>
        </w:rPr>
        <w:t xml:space="preserve"> A</w:t>
      </w:r>
      <w:r w:rsidR="005830EC" w:rsidRPr="005830EC">
        <w:rPr>
          <w:sz w:val="24"/>
          <w:szCs w:val="24"/>
          <w:lang w:eastAsia="en-US"/>
        </w:rPr>
        <w:t>n audio or audiovisual recording, or a transcript, of any live hearing will be created and made available for inspection and review by either party.</w:t>
      </w:r>
    </w:p>
    <w:p w14:paraId="2E253E46" w14:textId="2B48D945" w:rsidR="00DC687B" w:rsidRDefault="00DC687B" w:rsidP="00374F05">
      <w:pPr>
        <w:widowControl/>
        <w:suppressAutoHyphens w:val="0"/>
        <w:autoSpaceDE/>
        <w:ind w:firstLine="360"/>
        <w:rPr>
          <w:sz w:val="24"/>
          <w:szCs w:val="24"/>
          <w:lang w:eastAsia="en-US"/>
        </w:rPr>
      </w:pPr>
      <w:r w:rsidRPr="00DC687B">
        <w:rPr>
          <w:i/>
          <w:iCs/>
          <w:sz w:val="24"/>
          <w:szCs w:val="24"/>
          <w:lang w:eastAsia="en-US"/>
        </w:rPr>
        <w:t xml:space="preserve">(5) Advisors. </w:t>
      </w:r>
      <w:r w:rsidRPr="00DC687B">
        <w:rPr>
          <w:sz w:val="24"/>
          <w:szCs w:val="24"/>
          <w:lang w:eastAsia="en-US"/>
        </w:rPr>
        <w:t xml:space="preserve">Both the complainant and respondent have the same opportunity to have an advisor of choice, who may or may not be a lawyer, present during all meetings in the Title IX grievance process. Participating as a witness in the hearing does not prevent someone from serving as an advisor. The parties must inform the Title IX Coordinator in advance of a hearing whether they intend to bring an advisor of choice to a hearing. If a party does not have an advisor for the hearing, the University will provide one who is competent to participate without fee or charge. The University will </w:t>
      </w:r>
      <w:r w:rsidR="006F2808">
        <w:rPr>
          <w:sz w:val="24"/>
          <w:szCs w:val="24"/>
          <w:lang w:eastAsia="en-US"/>
        </w:rPr>
        <w:t xml:space="preserve">not </w:t>
      </w:r>
      <w:r w:rsidRPr="00DC687B">
        <w:rPr>
          <w:sz w:val="24"/>
          <w:szCs w:val="24"/>
          <w:lang w:eastAsia="en-US"/>
        </w:rPr>
        <w:t>require training of selected advisors or provide training for assigned advisors since they only need to present factual questions that advance the perspective of the party being advised.</w:t>
      </w:r>
      <w:r w:rsidR="006F2808" w:rsidRPr="006F2808">
        <w:t xml:space="preserve"> </w:t>
      </w:r>
      <w:r w:rsidR="006F2808" w:rsidRPr="006F2808">
        <w:rPr>
          <w:sz w:val="24"/>
          <w:szCs w:val="24"/>
          <w:lang w:eastAsia="en-US"/>
        </w:rPr>
        <w:t>A party cannot dismiss an assigned advisor during a hearing, but if the party correctly asserts that the assigned advisor is refusing to conduct cross-examination on the party’s behalf, then the decision-maker must counsel the assigned advisor to perform that role or stop the hearing to assign a different advisor.</w:t>
      </w:r>
    </w:p>
    <w:p w14:paraId="24C3E6E3" w14:textId="6ABBA30F" w:rsidR="00EE19A3" w:rsidRDefault="00EE19A3" w:rsidP="00374F05">
      <w:pPr>
        <w:widowControl/>
        <w:suppressAutoHyphens w:val="0"/>
        <w:autoSpaceDE/>
        <w:ind w:firstLine="360"/>
        <w:rPr>
          <w:sz w:val="24"/>
          <w:szCs w:val="24"/>
          <w:lang w:eastAsia="en-US"/>
        </w:rPr>
      </w:pPr>
      <w:r w:rsidRPr="00EE19A3">
        <w:rPr>
          <w:i/>
          <w:iCs/>
          <w:sz w:val="24"/>
          <w:szCs w:val="24"/>
          <w:lang w:eastAsia="en-US"/>
        </w:rPr>
        <w:t xml:space="preserve">(6) Evidence. </w:t>
      </w:r>
      <w:r w:rsidRPr="00EE19A3">
        <w:rPr>
          <w:sz w:val="24"/>
          <w:szCs w:val="24"/>
          <w:lang w:eastAsia="en-US"/>
        </w:rPr>
        <w:t>Evidence gathered during the investigation that has been subject to the parties’ inspection and review will be made available at any hearing to give each party equal opportunity to refer to such evidence during the hearing, including for purposes of cross-examination.</w:t>
      </w:r>
    </w:p>
    <w:p w14:paraId="3B6B718F" w14:textId="24233E48" w:rsidR="00621DCD" w:rsidRDefault="00621DCD" w:rsidP="00374F05">
      <w:pPr>
        <w:widowControl/>
        <w:suppressAutoHyphens w:val="0"/>
        <w:autoSpaceDE/>
        <w:ind w:firstLine="360"/>
        <w:rPr>
          <w:sz w:val="24"/>
          <w:szCs w:val="24"/>
          <w:lang w:eastAsia="en-US"/>
        </w:rPr>
      </w:pPr>
      <w:r w:rsidRPr="00621DCD">
        <w:rPr>
          <w:i/>
          <w:iCs/>
          <w:sz w:val="24"/>
          <w:szCs w:val="24"/>
          <w:lang w:eastAsia="en-US"/>
        </w:rPr>
        <w:t>(7) Witnesses.</w:t>
      </w:r>
      <w:r>
        <w:rPr>
          <w:i/>
          <w:iCs/>
          <w:sz w:val="24"/>
          <w:szCs w:val="24"/>
          <w:lang w:eastAsia="en-US"/>
        </w:rPr>
        <w:t xml:space="preserve"> </w:t>
      </w:r>
      <w:r w:rsidRPr="00621DCD">
        <w:rPr>
          <w:sz w:val="24"/>
          <w:szCs w:val="24"/>
          <w:lang w:eastAsia="en-US"/>
        </w:rPr>
        <w:t>Both parties may call a limited number of witnesses at the hearing at the discretion of the decision-maker, but all witnesses must have been previously identified during the investigation.</w:t>
      </w:r>
    </w:p>
    <w:p w14:paraId="77190BDF" w14:textId="6EA953B7" w:rsidR="004768D0" w:rsidRPr="004768D0" w:rsidRDefault="004768D0" w:rsidP="00374F05">
      <w:pPr>
        <w:widowControl/>
        <w:suppressAutoHyphens w:val="0"/>
        <w:autoSpaceDE/>
        <w:ind w:firstLine="360"/>
        <w:rPr>
          <w:i/>
          <w:iCs/>
          <w:sz w:val="24"/>
          <w:szCs w:val="24"/>
          <w:lang w:eastAsia="en-US"/>
        </w:rPr>
      </w:pPr>
      <w:r w:rsidRPr="004768D0">
        <w:rPr>
          <w:i/>
          <w:iCs/>
          <w:sz w:val="24"/>
          <w:szCs w:val="24"/>
          <w:lang w:eastAsia="en-US"/>
        </w:rPr>
        <w:t xml:space="preserve">(8) Time Limits. </w:t>
      </w:r>
      <w:r w:rsidRPr="003B2502">
        <w:rPr>
          <w:sz w:val="24"/>
          <w:szCs w:val="24"/>
          <w:lang w:eastAsia="en-US"/>
        </w:rPr>
        <w:t>The decision-maker may set a time limit for the hearing and/or time limits for each party’s cross-examination.</w:t>
      </w:r>
    </w:p>
    <w:p w14:paraId="7D6FC052" w14:textId="4BE9BDAE" w:rsidR="003F0F4C" w:rsidRDefault="003F0F4C" w:rsidP="00374F05">
      <w:pPr>
        <w:widowControl/>
        <w:suppressAutoHyphens w:val="0"/>
        <w:autoSpaceDE/>
        <w:ind w:firstLine="360"/>
        <w:rPr>
          <w:sz w:val="24"/>
          <w:szCs w:val="24"/>
          <w:lang w:eastAsia="en-US"/>
        </w:rPr>
      </w:pPr>
      <w:r w:rsidRPr="003F0F4C">
        <w:rPr>
          <w:i/>
          <w:iCs/>
          <w:sz w:val="24"/>
          <w:szCs w:val="24"/>
          <w:lang w:eastAsia="en-US"/>
        </w:rPr>
        <w:t xml:space="preserve">(8) Opening and Closing Statements. </w:t>
      </w:r>
      <w:r w:rsidR="00FD71DC" w:rsidRPr="00FD71DC">
        <w:rPr>
          <w:sz w:val="24"/>
          <w:szCs w:val="24"/>
          <w:lang w:eastAsia="en-US"/>
        </w:rPr>
        <w:t xml:space="preserve">The decision-maker may permit the parties or their advisors to make opening </w:t>
      </w:r>
      <w:r w:rsidR="00FD71DC">
        <w:rPr>
          <w:sz w:val="24"/>
          <w:szCs w:val="24"/>
          <w:lang w:eastAsia="en-US"/>
        </w:rPr>
        <w:t>and/</w:t>
      </w:r>
      <w:r w:rsidR="00FD71DC" w:rsidRPr="00FD71DC">
        <w:rPr>
          <w:sz w:val="24"/>
          <w:szCs w:val="24"/>
          <w:lang w:eastAsia="en-US"/>
        </w:rPr>
        <w:t>or closing statements.</w:t>
      </w:r>
    </w:p>
    <w:p w14:paraId="611EACC1" w14:textId="2BABDB8C" w:rsidR="00FD71DC" w:rsidRPr="004768D0" w:rsidRDefault="00FD71DC" w:rsidP="00374F05">
      <w:pPr>
        <w:widowControl/>
        <w:suppressAutoHyphens w:val="0"/>
        <w:autoSpaceDE/>
        <w:ind w:firstLine="360"/>
        <w:rPr>
          <w:sz w:val="24"/>
          <w:szCs w:val="24"/>
          <w:lang w:eastAsia="en-US"/>
        </w:rPr>
      </w:pPr>
      <w:r w:rsidRPr="00FD71DC">
        <w:rPr>
          <w:i/>
          <w:iCs/>
          <w:sz w:val="24"/>
          <w:szCs w:val="24"/>
          <w:lang w:eastAsia="en-US"/>
        </w:rPr>
        <w:t xml:space="preserve">(9) Cross-examination of Witnesses. </w:t>
      </w:r>
      <w:r w:rsidR="004768D0" w:rsidRPr="004768D0">
        <w:rPr>
          <w:sz w:val="24"/>
          <w:szCs w:val="24"/>
          <w:lang w:eastAsia="en-US"/>
        </w:rPr>
        <w:t>Advisors of both parties (but not the parties themselves) may conduct direct, oral, and real-time cross-examination of parties and other witnesses. The decision-maker must allow each party’s advisor to ask the other party and any witnesses all relevant questions and follow-up questions, including those challenging credibility. Cross-examination consists simply of posing questions intended to advance the asking party’s perspective with respect to the specific allegations at issue. The only time advisors may speak during a hearing is to make an opening</w:t>
      </w:r>
      <w:r w:rsidR="003B2502">
        <w:rPr>
          <w:sz w:val="24"/>
          <w:szCs w:val="24"/>
          <w:lang w:eastAsia="en-US"/>
        </w:rPr>
        <w:t xml:space="preserve"> or closing</w:t>
      </w:r>
      <w:r w:rsidR="004768D0" w:rsidRPr="004768D0">
        <w:rPr>
          <w:sz w:val="24"/>
          <w:szCs w:val="24"/>
          <w:lang w:eastAsia="en-US"/>
        </w:rPr>
        <w:t xml:space="preserve"> statement or to ask questions of parties or </w:t>
      </w:r>
      <w:r w:rsidR="004768D0" w:rsidRPr="004768D0">
        <w:rPr>
          <w:sz w:val="24"/>
          <w:szCs w:val="24"/>
          <w:lang w:eastAsia="en-US"/>
        </w:rPr>
        <w:lastRenderedPageBreak/>
        <w:t>witnesses. A party’s advisor may appear and conduct cross-examination even when the party being advised does not appear. Advisors will be encouraged, but not required, to submit cross-examination questions in advance so that the decision-maker can review them and evaluate them for relevance. Advisors may be allowed to ask all their questions at the hearing, and the decision-maker can explain reasons for excluding any of them as irrelevant.</w:t>
      </w:r>
    </w:p>
    <w:p w14:paraId="74BCC15C" w14:textId="11471099" w:rsidR="00467C4F" w:rsidRPr="0072308B" w:rsidRDefault="00154BD1" w:rsidP="00154BD1">
      <w:pPr>
        <w:widowControl/>
        <w:suppressAutoHyphens w:val="0"/>
        <w:autoSpaceDE/>
        <w:ind w:firstLine="360"/>
        <w:rPr>
          <w:sz w:val="24"/>
          <w:szCs w:val="24"/>
          <w:lang w:eastAsia="en-US"/>
        </w:rPr>
      </w:pPr>
      <w:r w:rsidRPr="00154BD1">
        <w:rPr>
          <w:i/>
          <w:iCs/>
          <w:sz w:val="24"/>
          <w:szCs w:val="24"/>
          <w:lang w:eastAsia="en-US"/>
        </w:rPr>
        <w:t>(10) Determination of Relevance.</w:t>
      </w:r>
      <w:r>
        <w:rPr>
          <w:sz w:val="24"/>
          <w:szCs w:val="24"/>
          <w:lang w:eastAsia="en-US"/>
        </w:rPr>
        <w:t xml:space="preserve"> </w:t>
      </w:r>
      <w:r w:rsidR="00866B87" w:rsidRPr="00866B87">
        <w:rPr>
          <w:sz w:val="24"/>
          <w:szCs w:val="24"/>
          <w:lang w:eastAsia="en-US"/>
        </w:rPr>
        <w:t>After an advisor asks a question on cross-examination, and before the party to whom it is directed answers it, the decision-maker must determine if the question calls for relevant information.</w:t>
      </w:r>
      <w:r w:rsidR="00866B87">
        <w:rPr>
          <w:sz w:val="24"/>
          <w:szCs w:val="24"/>
          <w:lang w:eastAsia="en-US"/>
        </w:rPr>
        <w:t xml:space="preserve"> </w:t>
      </w:r>
      <w:r w:rsidR="006925AE" w:rsidRPr="006925AE">
        <w:rPr>
          <w:sz w:val="24"/>
          <w:szCs w:val="24"/>
          <w:lang w:eastAsia="en-US"/>
        </w:rPr>
        <w:t>All relevant evidence must be admitted, but the decision-maker must exclude evidence based on legally recognized privileges</w:t>
      </w:r>
      <w:r>
        <w:rPr>
          <w:sz w:val="24"/>
          <w:szCs w:val="24"/>
          <w:lang w:eastAsia="en-US"/>
        </w:rPr>
        <w:t>;</w:t>
      </w:r>
      <w:r w:rsidR="006925AE" w:rsidRPr="006925AE">
        <w:rPr>
          <w:sz w:val="24"/>
          <w:szCs w:val="24"/>
          <w:lang w:eastAsia="en-US"/>
        </w:rPr>
        <w:t xml:space="preserve"> the complainant’s prior sexual history (with limited exceptions)</w:t>
      </w:r>
      <w:r>
        <w:rPr>
          <w:sz w:val="24"/>
          <w:szCs w:val="24"/>
          <w:lang w:eastAsia="en-US"/>
        </w:rPr>
        <w:t>;</w:t>
      </w:r>
      <w:r w:rsidR="006925AE" w:rsidRPr="006925AE">
        <w:rPr>
          <w:sz w:val="24"/>
          <w:szCs w:val="24"/>
          <w:lang w:eastAsia="en-US"/>
        </w:rPr>
        <w:t xml:space="preserve"> any party’s medical, psychological, or similar records (without their voluntary, written consent)</w:t>
      </w:r>
      <w:r>
        <w:rPr>
          <w:sz w:val="24"/>
          <w:szCs w:val="24"/>
          <w:lang w:eastAsia="en-US"/>
        </w:rPr>
        <w:t>;</w:t>
      </w:r>
      <w:r w:rsidR="006925AE" w:rsidRPr="006925AE">
        <w:rPr>
          <w:sz w:val="24"/>
          <w:szCs w:val="24"/>
          <w:lang w:eastAsia="en-US"/>
        </w:rPr>
        <w:t xml:space="preserve"> and party or witness statements that have not been subjected to cross-examination at a live hearing.</w:t>
      </w:r>
      <w:r w:rsidR="006925AE">
        <w:rPr>
          <w:sz w:val="24"/>
          <w:szCs w:val="24"/>
          <w:lang w:eastAsia="en-US"/>
        </w:rPr>
        <w:t xml:space="preserve"> </w:t>
      </w:r>
      <w:r w:rsidR="00BF74D3">
        <w:rPr>
          <w:sz w:val="24"/>
          <w:szCs w:val="24"/>
          <w:lang w:eastAsia="en-US"/>
        </w:rPr>
        <w:t xml:space="preserve">Relevant evidence cannot be excluded because it may be unduly prejudicial, concern prior bad acts, or constitute character evidence. </w:t>
      </w:r>
      <w:r w:rsidR="009E51D0">
        <w:rPr>
          <w:sz w:val="24"/>
          <w:szCs w:val="24"/>
          <w:lang w:eastAsia="en-US"/>
        </w:rPr>
        <w:t xml:space="preserve">Questions that are misleading or assumes facts not in evidence may be considered relevant. </w:t>
      </w:r>
      <w:r w:rsidR="005E5368">
        <w:rPr>
          <w:sz w:val="24"/>
          <w:szCs w:val="24"/>
          <w:lang w:eastAsia="en-US"/>
        </w:rPr>
        <w:t xml:space="preserve">Advisors may not ask about a </w:t>
      </w:r>
      <w:r w:rsidR="008B3392">
        <w:rPr>
          <w:sz w:val="24"/>
          <w:szCs w:val="24"/>
          <w:lang w:eastAsia="en-US"/>
        </w:rPr>
        <w:t>complainant’s</w:t>
      </w:r>
      <w:r w:rsidR="005E5368">
        <w:rPr>
          <w:sz w:val="24"/>
          <w:szCs w:val="24"/>
          <w:lang w:eastAsia="en-US"/>
        </w:rPr>
        <w:t xml:space="preserve"> sexual predisposition or prior sexual behavior, </w:t>
      </w:r>
      <w:r w:rsidR="00584919">
        <w:rPr>
          <w:sz w:val="24"/>
          <w:szCs w:val="24"/>
          <w:lang w:eastAsia="en-US"/>
        </w:rPr>
        <w:t xml:space="preserve">unless such questions about the complainant’s prior sexual behavior </w:t>
      </w:r>
      <w:r w:rsidR="00440BC2">
        <w:rPr>
          <w:sz w:val="24"/>
          <w:szCs w:val="24"/>
          <w:lang w:eastAsia="en-US"/>
        </w:rPr>
        <w:t>are offered to prove that someone other than the respondent committed the conduct alleged by the complainant, or if the questions and evidence concern specific incidents of the complainant’s prior sexual behavior with respect to the respondent and are offered to prove consent</w:t>
      </w:r>
      <w:r w:rsidR="005E5368">
        <w:rPr>
          <w:sz w:val="24"/>
          <w:szCs w:val="24"/>
          <w:lang w:eastAsia="en-US"/>
        </w:rPr>
        <w:t xml:space="preserve">. </w:t>
      </w:r>
      <w:r w:rsidR="00AB4413">
        <w:rPr>
          <w:sz w:val="24"/>
          <w:szCs w:val="24"/>
          <w:lang w:eastAsia="en-US"/>
        </w:rPr>
        <w:t>Q</w:t>
      </w:r>
      <w:r w:rsidR="008B3392">
        <w:rPr>
          <w:sz w:val="24"/>
          <w:szCs w:val="24"/>
          <w:lang w:eastAsia="en-US"/>
        </w:rPr>
        <w:t>uestions</w:t>
      </w:r>
      <w:r w:rsidR="00AB4413">
        <w:rPr>
          <w:sz w:val="24"/>
          <w:szCs w:val="24"/>
          <w:lang w:eastAsia="en-US"/>
        </w:rPr>
        <w:t xml:space="preserve"> concerning prior or subsequent sexual misconduct</w:t>
      </w:r>
      <w:r w:rsidR="008B3392">
        <w:rPr>
          <w:sz w:val="24"/>
          <w:szCs w:val="24"/>
          <w:lang w:eastAsia="en-US"/>
        </w:rPr>
        <w:t xml:space="preserve"> may be asked of the respondent if the decision-maker determines that they are relevant </w:t>
      </w:r>
      <w:r w:rsidR="00D66DD4">
        <w:rPr>
          <w:sz w:val="24"/>
          <w:szCs w:val="24"/>
          <w:lang w:eastAsia="en-US"/>
        </w:rPr>
        <w:t xml:space="preserve">to provide evidence of a pattern of inappropriate behavior by the alleged harasser. </w:t>
      </w:r>
      <w:r w:rsidR="009E3782">
        <w:rPr>
          <w:sz w:val="24"/>
          <w:szCs w:val="24"/>
          <w:lang w:eastAsia="en-US"/>
        </w:rPr>
        <w:t>Questions that are duplicative or repetitive</w:t>
      </w:r>
      <w:r w:rsidR="00F57C33">
        <w:rPr>
          <w:sz w:val="24"/>
          <w:szCs w:val="24"/>
          <w:lang w:eastAsia="en-US"/>
        </w:rPr>
        <w:t xml:space="preserve"> or that are not probative of any material fact concerning the allegations</w:t>
      </w:r>
      <w:r w:rsidR="009E3782">
        <w:rPr>
          <w:sz w:val="24"/>
          <w:szCs w:val="24"/>
          <w:lang w:eastAsia="en-US"/>
        </w:rPr>
        <w:t xml:space="preserve"> may be deemed not relevant and therefore excluded. </w:t>
      </w:r>
      <w:r w:rsidR="00485CF7">
        <w:rPr>
          <w:sz w:val="24"/>
          <w:szCs w:val="24"/>
          <w:lang w:eastAsia="en-US"/>
        </w:rPr>
        <w:t xml:space="preserve">The decision-maker must explain to the party proposing the questions any decision to exclude a question as not relevant. </w:t>
      </w:r>
      <w:r w:rsidR="00BB2EDF">
        <w:rPr>
          <w:sz w:val="24"/>
          <w:szCs w:val="24"/>
          <w:lang w:eastAsia="en-US"/>
        </w:rPr>
        <w:t>Parties and advisors may not challenge the relevance determination during the hearing.</w:t>
      </w:r>
    </w:p>
    <w:p w14:paraId="7727BEC2" w14:textId="1625F774" w:rsidR="00BA3E1A" w:rsidRDefault="00A10594" w:rsidP="00A10594">
      <w:pPr>
        <w:widowControl/>
        <w:suppressAutoHyphens w:val="0"/>
        <w:autoSpaceDE/>
        <w:ind w:firstLine="360"/>
        <w:rPr>
          <w:sz w:val="24"/>
          <w:szCs w:val="24"/>
          <w:lang w:eastAsia="en-US"/>
        </w:rPr>
      </w:pPr>
      <w:r w:rsidRPr="00A10594">
        <w:rPr>
          <w:i/>
          <w:iCs/>
          <w:sz w:val="24"/>
          <w:szCs w:val="24"/>
        </w:rPr>
        <w:t>(11) Statements Not Subject to Cross-Examination.</w:t>
      </w:r>
      <w:r>
        <w:rPr>
          <w:sz w:val="24"/>
          <w:szCs w:val="24"/>
        </w:rPr>
        <w:t xml:space="preserve"> </w:t>
      </w:r>
      <w:r w:rsidR="00BA3E1A">
        <w:rPr>
          <w:sz w:val="24"/>
          <w:szCs w:val="24"/>
        </w:rPr>
        <w:t>The d</w:t>
      </w:r>
      <w:r w:rsidR="00A017AA">
        <w:rPr>
          <w:sz w:val="24"/>
          <w:szCs w:val="24"/>
        </w:rPr>
        <w:t xml:space="preserve">ecision-maker </w:t>
      </w:r>
      <w:r w:rsidR="00C32F33">
        <w:rPr>
          <w:sz w:val="24"/>
          <w:szCs w:val="24"/>
        </w:rPr>
        <w:t>must not</w:t>
      </w:r>
      <w:r w:rsidR="00A017AA">
        <w:rPr>
          <w:sz w:val="24"/>
          <w:szCs w:val="24"/>
        </w:rPr>
        <w:t xml:space="preserve"> rely on</w:t>
      </w:r>
      <w:r w:rsidR="00A27F56">
        <w:rPr>
          <w:sz w:val="24"/>
          <w:szCs w:val="24"/>
        </w:rPr>
        <w:t xml:space="preserve"> any</w:t>
      </w:r>
      <w:r w:rsidR="00A017AA">
        <w:rPr>
          <w:sz w:val="24"/>
          <w:szCs w:val="24"/>
        </w:rPr>
        <w:t xml:space="preserve"> statements</w:t>
      </w:r>
      <w:r w:rsidR="00A27F56">
        <w:rPr>
          <w:sz w:val="24"/>
          <w:szCs w:val="24"/>
        </w:rPr>
        <w:t xml:space="preserve"> by a party or witness</w:t>
      </w:r>
      <w:r w:rsidR="00A017AA">
        <w:rPr>
          <w:sz w:val="24"/>
          <w:szCs w:val="24"/>
        </w:rPr>
        <w:t xml:space="preserve"> that were not </w:t>
      </w:r>
      <w:r w:rsidR="00A27F56">
        <w:rPr>
          <w:sz w:val="24"/>
          <w:szCs w:val="24"/>
        </w:rPr>
        <w:t xml:space="preserve">subjected to </w:t>
      </w:r>
      <w:r w:rsidR="00A017AA">
        <w:rPr>
          <w:sz w:val="24"/>
          <w:szCs w:val="24"/>
        </w:rPr>
        <w:t>cross-examin</w:t>
      </w:r>
      <w:r w:rsidR="00A27F56">
        <w:rPr>
          <w:sz w:val="24"/>
          <w:szCs w:val="24"/>
        </w:rPr>
        <w:t>ation</w:t>
      </w:r>
      <w:r w:rsidR="00A017AA">
        <w:rPr>
          <w:sz w:val="24"/>
          <w:szCs w:val="24"/>
        </w:rPr>
        <w:t>, but they may consider statements that would not require cross-examination.</w:t>
      </w:r>
      <w:r w:rsidR="00BA3E1A">
        <w:rPr>
          <w:sz w:val="24"/>
          <w:szCs w:val="24"/>
        </w:rPr>
        <w:t xml:space="preserve"> </w:t>
      </w:r>
      <w:r w:rsidR="007823F9">
        <w:rPr>
          <w:sz w:val="24"/>
          <w:szCs w:val="24"/>
        </w:rPr>
        <w:t xml:space="preserve">Failure by a party or witness to answer even one question posed by an advisor means that the decision-maker cannot rely on any statements from that </w:t>
      </w:r>
      <w:r w:rsidR="00001A58">
        <w:rPr>
          <w:sz w:val="24"/>
          <w:szCs w:val="24"/>
        </w:rPr>
        <w:t xml:space="preserve">party or witness in making a finding of responsibility. Such statements would include those included in the investigation report or any other sources, such as a police report, medical exam, text messages, witness accounts, etc. </w:t>
      </w:r>
      <w:r w:rsidR="00277500">
        <w:rPr>
          <w:sz w:val="24"/>
          <w:szCs w:val="24"/>
        </w:rPr>
        <w:t xml:space="preserve">Statements allegedly made by a respondent that constitute part of the alleged sexual harassment at issue can be considered even if they are not subjected to cross-examination. </w:t>
      </w:r>
      <w:r w:rsidR="00836E71">
        <w:rPr>
          <w:sz w:val="24"/>
          <w:szCs w:val="24"/>
        </w:rPr>
        <w:t xml:space="preserve">Statements by respondents that cannot be relied upon if not subject to cross-examination </w:t>
      </w:r>
      <w:r w:rsidR="00E934D0">
        <w:rPr>
          <w:sz w:val="24"/>
          <w:szCs w:val="24"/>
        </w:rPr>
        <w:t xml:space="preserve">involve the making of factual assertions to prove or disprove the allegations of sexual harassment. </w:t>
      </w:r>
      <w:r w:rsidR="00BA3E1A">
        <w:rPr>
          <w:sz w:val="24"/>
          <w:szCs w:val="24"/>
        </w:rPr>
        <w:t>Also, the decision-maker cannot draw inferences about a determination regarding responsibility based on a party’s failure or refusal to appear at a hearing or answer cross-examination questions.</w:t>
      </w:r>
    </w:p>
    <w:p w14:paraId="59DE6F74" w14:textId="16E282A0" w:rsidR="00682AE3" w:rsidRDefault="00A10594" w:rsidP="00A10594">
      <w:pPr>
        <w:widowControl/>
        <w:suppressAutoHyphens w:val="0"/>
        <w:autoSpaceDE/>
        <w:ind w:firstLine="360"/>
        <w:rPr>
          <w:sz w:val="24"/>
          <w:szCs w:val="24"/>
          <w:lang w:eastAsia="en-US"/>
        </w:rPr>
      </w:pPr>
      <w:r w:rsidRPr="00271600">
        <w:rPr>
          <w:i/>
          <w:iCs/>
          <w:sz w:val="24"/>
          <w:szCs w:val="24"/>
          <w:lang w:eastAsia="en-US"/>
        </w:rPr>
        <w:t>(12) Standard of Evidence.</w:t>
      </w:r>
      <w:r>
        <w:rPr>
          <w:sz w:val="24"/>
          <w:szCs w:val="24"/>
          <w:lang w:eastAsia="en-US"/>
        </w:rPr>
        <w:t xml:space="preserve"> </w:t>
      </w:r>
      <w:r w:rsidR="00D415BC" w:rsidRPr="0072308B">
        <w:rPr>
          <w:sz w:val="24"/>
          <w:szCs w:val="24"/>
        </w:rPr>
        <w:t xml:space="preserve">The </w:t>
      </w:r>
      <w:r w:rsidR="00CD0CA7">
        <w:rPr>
          <w:sz w:val="24"/>
          <w:szCs w:val="24"/>
        </w:rPr>
        <w:t>decision-maker’s</w:t>
      </w:r>
      <w:r w:rsidR="00CD0CA7" w:rsidRPr="0072308B">
        <w:rPr>
          <w:sz w:val="24"/>
          <w:szCs w:val="24"/>
        </w:rPr>
        <w:t xml:space="preserve"> </w:t>
      </w:r>
      <w:r w:rsidR="00D415BC" w:rsidRPr="0072308B">
        <w:rPr>
          <w:sz w:val="24"/>
          <w:szCs w:val="24"/>
        </w:rPr>
        <w:t>determination</w:t>
      </w:r>
      <w:r w:rsidR="00246FAB">
        <w:rPr>
          <w:sz w:val="24"/>
          <w:szCs w:val="24"/>
        </w:rPr>
        <w:t xml:space="preserve"> of responsibility</w:t>
      </w:r>
      <w:r w:rsidR="00D415BC" w:rsidRPr="0072308B">
        <w:rPr>
          <w:sz w:val="24"/>
          <w:szCs w:val="24"/>
        </w:rPr>
        <w:t xml:space="preserve"> shall be made using a preponderance of evidence standard</w:t>
      </w:r>
      <w:r w:rsidR="00682AE3">
        <w:rPr>
          <w:sz w:val="24"/>
          <w:szCs w:val="24"/>
        </w:rPr>
        <w:t xml:space="preserve"> (for both students and employees)</w:t>
      </w:r>
      <w:r w:rsidR="00D415BC" w:rsidRPr="0072308B">
        <w:rPr>
          <w:sz w:val="24"/>
          <w:szCs w:val="24"/>
        </w:rPr>
        <w:t xml:space="preserve"> on the basis of whether it is more likely than not that the </w:t>
      </w:r>
      <w:r w:rsidR="00C26281">
        <w:rPr>
          <w:sz w:val="24"/>
          <w:szCs w:val="24"/>
        </w:rPr>
        <w:t>respond</w:t>
      </w:r>
      <w:r w:rsidR="00950706">
        <w:rPr>
          <w:sz w:val="24"/>
          <w:szCs w:val="24"/>
        </w:rPr>
        <w:t>ent</w:t>
      </w:r>
      <w:r w:rsidR="00D415BC" w:rsidRPr="0072308B">
        <w:rPr>
          <w:sz w:val="24"/>
          <w:szCs w:val="24"/>
        </w:rPr>
        <w:t xml:space="preserve"> violated Title IX.</w:t>
      </w:r>
      <w:r w:rsidR="009C0C2B" w:rsidRPr="0072308B">
        <w:rPr>
          <w:sz w:val="24"/>
          <w:szCs w:val="24"/>
        </w:rPr>
        <w:t xml:space="preserve"> </w:t>
      </w:r>
      <w:r w:rsidR="00F76739">
        <w:rPr>
          <w:sz w:val="24"/>
          <w:szCs w:val="24"/>
        </w:rPr>
        <w:t xml:space="preserve">The decision-maker </w:t>
      </w:r>
      <w:r w:rsidR="00746862">
        <w:rPr>
          <w:sz w:val="24"/>
          <w:szCs w:val="24"/>
        </w:rPr>
        <w:t>must evaluate all relevant evidence under this standard without making credibility determinations based on a party’s status as a complainant or respondent</w:t>
      </w:r>
      <w:r w:rsidR="00271600">
        <w:rPr>
          <w:sz w:val="24"/>
          <w:szCs w:val="24"/>
        </w:rPr>
        <w:t xml:space="preserve"> or based on their sex</w:t>
      </w:r>
      <w:r w:rsidR="00746862">
        <w:rPr>
          <w:sz w:val="24"/>
          <w:szCs w:val="24"/>
        </w:rPr>
        <w:t xml:space="preserve">. </w:t>
      </w:r>
      <w:r w:rsidR="00D415BC" w:rsidRPr="0072308B">
        <w:rPr>
          <w:sz w:val="24"/>
          <w:szCs w:val="24"/>
        </w:rPr>
        <w:t xml:space="preserve">None of the following rules of evidence apply during a Title IX hearing: the federal rules of </w:t>
      </w:r>
      <w:r w:rsidR="00D415BC" w:rsidRPr="0072308B">
        <w:rPr>
          <w:sz w:val="24"/>
          <w:szCs w:val="24"/>
        </w:rPr>
        <w:lastRenderedPageBreak/>
        <w:t>evidence, the Tennessee rules of evidence, the Florida rules of evidence, common-law principles of evidence, or any other formal law or rule of evidence.</w:t>
      </w:r>
    </w:p>
    <w:p w14:paraId="099ED2D3" w14:textId="0D2C6081" w:rsidR="00031BD3" w:rsidRDefault="00246FAB" w:rsidP="00246FAB">
      <w:pPr>
        <w:widowControl/>
        <w:suppressAutoHyphens w:val="0"/>
        <w:autoSpaceDE/>
        <w:ind w:firstLine="360"/>
        <w:rPr>
          <w:sz w:val="24"/>
          <w:szCs w:val="24"/>
          <w:lang w:eastAsia="en-US"/>
        </w:rPr>
      </w:pPr>
      <w:r w:rsidRPr="00246FAB">
        <w:rPr>
          <w:i/>
          <w:iCs/>
          <w:sz w:val="24"/>
          <w:szCs w:val="24"/>
          <w:lang w:eastAsia="en-US"/>
        </w:rPr>
        <w:t>(13) Sanctions and Remedies.</w:t>
      </w:r>
      <w:r>
        <w:rPr>
          <w:sz w:val="24"/>
          <w:szCs w:val="24"/>
          <w:lang w:eastAsia="en-US"/>
        </w:rPr>
        <w:t xml:space="preserve"> </w:t>
      </w:r>
      <w:r w:rsidR="00031BD3">
        <w:rPr>
          <w:sz w:val="24"/>
          <w:szCs w:val="24"/>
          <w:lang w:eastAsia="en-US"/>
        </w:rPr>
        <w:t xml:space="preserve">If the decision-maker makes a finding of responsibility for sexual harassment, the decision-maker will provide </w:t>
      </w:r>
      <w:r w:rsidR="00D1346C">
        <w:rPr>
          <w:sz w:val="24"/>
          <w:szCs w:val="24"/>
          <w:lang w:eastAsia="en-US"/>
        </w:rPr>
        <w:t xml:space="preserve">sanctions against the respondent (which are listed below) and </w:t>
      </w:r>
      <w:r w:rsidR="00031BD3">
        <w:rPr>
          <w:sz w:val="24"/>
          <w:szCs w:val="24"/>
          <w:lang w:eastAsia="en-US"/>
        </w:rPr>
        <w:t xml:space="preserve">remedies to the complainant </w:t>
      </w:r>
      <w:r w:rsidR="00960F37">
        <w:rPr>
          <w:sz w:val="24"/>
          <w:szCs w:val="24"/>
          <w:lang w:eastAsia="en-US"/>
        </w:rPr>
        <w:t>designed to restore or preserve equal access to the school’s education program or activity. These remedies can be punitive or disciplinary against the respondent.</w:t>
      </w:r>
      <w:r w:rsidR="00F87AFD">
        <w:rPr>
          <w:sz w:val="24"/>
          <w:szCs w:val="24"/>
          <w:lang w:eastAsia="en-US"/>
        </w:rPr>
        <w:t xml:space="preserve"> </w:t>
      </w:r>
      <w:r w:rsidR="00F87AFD" w:rsidRPr="00F87AFD">
        <w:rPr>
          <w:sz w:val="24"/>
          <w:szCs w:val="24"/>
          <w:lang w:eastAsia="en-US"/>
        </w:rPr>
        <w:t>The Title IX Coordinator will be responsible for implementing any disciplinary sanctions against the respondent and any remedies provided to the complainant.</w:t>
      </w:r>
    </w:p>
    <w:p w14:paraId="56CE7F7B" w14:textId="79BED524" w:rsidR="00B81252" w:rsidRDefault="000C39EB" w:rsidP="000C39EB">
      <w:pPr>
        <w:widowControl/>
        <w:suppressAutoHyphens w:val="0"/>
        <w:autoSpaceDE/>
        <w:ind w:firstLine="360"/>
        <w:rPr>
          <w:sz w:val="24"/>
          <w:szCs w:val="24"/>
          <w:lang w:eastAsia="en-US"/>
        </w:rPr>
      </w:pPr>
      <w:r w:rsidRPr="000C39EB">
        <w:rPr>
          <w:i/>
          <w:iCs/>
          <w:sz w:val="24"/>
          <w:szCs w:val="24"/>
          <w:lang w:eastAsia="en-US"/>
        </w:rPr>
        <w:t>(14) Written Determination.</w:t>
      </w:r>
      <w:r>
        <w:rPr>
          <w:sz w:val="24"/>
          <w:szCs w:val="24"/>
          <w:lang w:eastAsia="en-US"/>
        </w:rPr>
        <w:t xml:space="preserve"> </w:t>
      </w:r>
      <w:r w:rsidR="000874C1">
        <w:rPr>
          <w:sz w:val="24"/>
          <w:szCs w:val="24"/>
          <w:lang w:eastAsia="en-US"/>
        </w:rPr>
        <w:t>Following the hearing, t</w:t>
      </w:r>
      <w:r w:rsidR="00682AE3">
        <w:rPr>
          <w:sz w:val="24"/>
          <w:szCs w:val="24"/>
          <w:lang w:eastAsia="en-US"/>
        </w:rPr>
        <w:t xml:space="preserve">he decision-maker will </w:t>
      </w:r>
      <w:r w:rsidR="000874C1">
        <w:rPr>
          <w:sz w:val="24"/>
          <w:szCs w:val="24"/>
          <w:lang w:eastAsia="en-US"/>
        </w:rPr>
        <w:t xml:space="preserve">issue a </w:t>
      </w:r>
      <w:r w:rsidR="00682AE3">
        <w:rPr>
          <w:sz w:val="24"/>
          <w:szCs w:val="24"/>
          <w:lang w:eastAsia="en-US"/>
        </w:rPr>
        <w:t>written determination</w:t>
      </w:r>
      <w:r w:rsidR="000874C1">
        <w:rPr>
          <w:sz w:val="24"/>
          <w:szCs w:val="24"/>
          <w:lang w:eastAsia="en-US"/>
        </w:rPr>
        <w:t xml:space="preserve"> simultaneously to both parties</w:t>
      </w:r>
      <w:r w:rsidR="00682AE3">
        <w:rPr>
          <w:sz w:val="24"/>
          <w:szCs w:val="24"/>
          <w:lang w:eastAsia="en-US"/>
        </w:rPr>
        <w:t>,</w:t>
      </w:r>
      <w:r w:rsidR="000874C1">
        <w:rPr>
          <w:sz w:val="24"/>
          <w:szCs w:val="24"/>
          <w:lang w:eastAsia="en-US"/>
        </w:rPr>
        <w:t xml:space="preserve"> which </w:t>
      </w:r>
      <w:r>
        <w:rPr>
          <w:sz w:val="24"/>
          <w:szCs w:val="24"/>
          <w:lang w:eastAsia="en-US"/>
        </w:rPr>
        <w:t xml:space="preserve">will </w:t>
      </w:r>
      <w:r w:rsidR="000874C1">
        <w:rPr>
          <w:sz w:val="24"/>
          <w:szCs w:val="24"/>
          <w:lang w:eastAsia="en-US"/>
        </w:rPr>
        <w:t>include the following information</w:t>
      </w:r>
      <w:r w:rsidR="00B81252">
        <w:rPr>
          <w:sz w:val="24"/>
          <w:szCs w:val="24"/>
          <w:lang w:eastAsia="en-US"/>
        </w:rPr>
        <w:t>:</w:t>
      </w:r>
    </w:p>
    <w:p w14:paraId="5839D243" w14:textId="567E0CF1" w:rsidR="00A80BB2" w:rsidRDefault="00A80BB2" w:rsidP="000C39EB">
      <w:pPr>
        <w:widowControl/>
        <w:numPr>
          <w:ilvl w:val="1"/>
          <w:numId w:val="12"/>
        </w:numPr>
        <w:tabs>
          <w:tab w:val="clear" w:pos="1440"/>
          <w:tab w:val="num" w:pos="1080"/>
        </w:tabs>
        <w:suppressAutoHyphens w:val="0"/>
        <w:autoSpaceDE/>
        <w:ind w:left="1080"/>
        <w:rPr>
          <w:sz w:val="24"/>
          <w:szCs w:val="24"/>
          <w:lang w:eastAsia="en-US"/>
        </w:rPr>
      </w:pPr>
      <w:r>
        <w:rPr>
          <w:sz w:val="24"/>
          <w:szCs w:val="24"/>
          <w:lang w:eastAsia="en-US"/>
        </w:rPr>
        <w:t xml:space="preserve">Identification of the </w:t>
      </w:r>
      <w:r w:rsidR="00DC136F">
        <w:rPr>
          <w:sz w:val="24"/>
          <w:szCs w:val="24"/>
          <w:lang w:eastAsia="en-US"/>
        </w:rPr>
        <w:t>portion of the University’s policies that was violated</w:t>
      </w:r>
      <w:r>
        <w:rPr>
          <w:sz w:val="24"/>
          <w:szCs w:val="24"/>
          <w:lang w:eastAsia="en-US"/>
        </w:rPr>
        <w:t>;</w:t>
      </w:r>
    </w:p>
    <w:p w14:paraId="3D444508" w14:textId="33012729" w:rsidR="00A80BB2" w:rsidRDefault="00DC136F" w:rsidP="000C39EB">
      <w:pPr>
        <w:widowControl/>
        <w:numPr>
          <w:ilvl w:val="1"/>
          <w:numId w:val="12"/>
        </w:numPr>
        <w:tabs>
          <w:tab w:val="clear" w:pos="1440"/>
          <w:tab w:val="num" w:pos="1080"/>
        </w:tabs>
        <w:suppressAutoHyphens w:val="0"/>
        <w:autoSpaceDE/>
        <w:ind w:left="1080"/>
        <w:rPr>
          <w:sz w:val="24"/>
          <w:szCs w:val="24"/>
          <w:lang w:eastAsia="en-US"/>
        </w:rPr>
      </w:pPr>
      <w:r>
        <w:rPr>
          <w:sz w:val="24"/>
          <w:szCs w:val="24"/>
          <w:lang w:eastAsia="en-US"/>
        </w:rPr>
        <w:t>A description of t</w:t>
      </w:r>
      <w:r w:rsidR="00A80BB2">
        <w:rPr>
          <w:sz w:val="24"/>
          <w:szCs w:val="24"/>
          <w:lang w:eastAsia="en-US"/>
        </w:rPr>
        <w:t>he procedural steps taken from receipt of the formal complaint through the determination regarding responsibility;</w:t>
      </w:r>
    </w:p>
    <w:p w14:paraId="7F1924EF" w14:textId="77777777" w:rsidR="00A80BB2" w:rsidRDefault="00A80BB2" w:rsidP="000C39EB">
      <w:pPr>
        <w:widowControl/>
        <w:numPr>
          <w:ilvl w:val="1"/>
          <w:numId w:val="12"/>
        </w:numPr>
        <w:tabs>
          <w:tab w:val="clear" w:pos="1440"/>
          <w:tab w:val="num" w:pos="1080"/>
        </w:tabs>
        <w:suppressAutoHyphens w:val="0"/>
        <w:autoSpaceDE/>
        <w:ind w:left="1080"/>
        <w:rPr>
          <w:sz w:val="24"/>
          <w:szCs w:val="24"/>
          <w:lang w:eastAsia="en-US"/>
        </w:rPr>
      </w:pPr>
      <w:r>
        <w:rPr>
          <w:sz w:val="24"/>
          <w:szCs w:val="24"/>
          <w:lang w:eastAsia="en-US"/>
        </w:rPr>
        <w:t>Findings of fact supporting the determination;</w:t>
      </w:r>
    </w:p>
    <w:p w14:paraId="02AAEDA6" w14:textId="6039C45B" w:rsidR="00A80BB2" w:rsidRDefault="00A80BB2" w:rsidP="000C39EB">
      <w:pPr>
        <w:widowControl/>
        <w:numPr>
          <w:ilvl w:val="1"/>
          <w:numId w:val="12"/>
        </w:numPr>
        <w:tabs>
          <w:tab w:val="clear" w:pos="1440"/>
          <w:tab w:val="num" w:pos="1080"/>
        </w:tabs>
        <w:suppressAutoHyphens w:val="0"/>
        <w:autoSpaceDE/>
        <w:ind w:left="1080"/>
        <w:rPr>
          <w:sz w:val="24"/>
          <w:szCs w:val="24"/>
          <w:lang w:eastAsia="en-US"/>
        </w:rPr>
      </w:pPr>
      <w:r>
        <w:rPr>
          <w:sz w:val="24"/>
          <w:szCs w:val="24"/>
          <w:lang w:eastAsia="en-US"/>
        </w:rPr>
        <w:t>Conclusions regarding the application of the code of conduct and/or applicable policies to the factual findings;</w:t>
      </w:r>
    </w:p>
    <w:p w14:paraId="726BA07D" w14:textId="1E1DAFCE" w:rsidR="00A80BB2" w:rsidRDefault="00A80BB2" w:rsidP="000C39EB">
      <w:pPr>
        <w:widowControl/>
        <w:numPr>
          <w:ilvl w:val="1"/>
          <w:numId w:val="12"/>
        </w:numPr>
        <w:tabs>
          <w:tab w:val="clear" w:pos="1440"/>
          <w:tab w:val="num" w:pos="1080"/>
        </w:tabs>
        <w:suppressAutoHyphens w:val="0"/>
        <w:autoSpaceDE/>
        <w:ind w:left="1080"/>
        <w:rPr>
          <w:sz w:val="24"/>
          <w:szCs w:val="24"/>
          <w:lang w:eastAsia="en-US"/>
        </w:rPr>
      </w:pPr>
      <w:r>
        <w:rPr>
          <w:sz w:val="24"/>
          <w:szCs w:val="24"/>
          <w:lang w:eastAsia="en-US"/>
        </w:rPr>
        <w:t xml:space="preserve">A </w:t>
      </w:r>
      <w:r w:rsidR="00DC136F">
        <w:rPr>
          <w:sz w:val="24"/>
          <w:szCs w:val="24"/>
          <w:lang w:eastAsia="en-US"/>
        </w:rPr>
        <w:t xml:space="preserve">statement and rationale for </w:t>
      </w:r>
      <w:r w:rsidR="00E07D4D">
        <w:rPr>
          <w:sz w:val="24"/>
          <w:szCs w:val="24"/>
          <w:lang w:eastAsia="en-US"/>
        </w:rPr>
        <w:t xml:space="preserve">the ultimate </w:t>
      </w:r>
      <w:r>
        <w:rPr>
          <w:sz w:val="24"/>
          <w:szCs w:val="24"/>
          <w:lang w:eastAsia="en-US"/>
        </w:rPr>
        <w:t>determination regarding responsibility for each allegation;</w:t>
      </w:r>
    </w:p>
    <w:p w14:paraId="25F8DB8B" w14:textId="744F0EF8" w:rsidR="00A80BB2" w:rsidRDefault="00A80BB2" w:rsidP="000C39EB">
      <w:pPr>
        <w:widowControl/>
        <w:numPr>
          <w:ilvl w:val="1"/>
          <w:numId w:val="12"/>
        </w:numPr>
        <w:tabs>
          <w:tab w:val="clear" w:pos="1440"/>
          <w:tab w:val="num" w:pos="1080"/>
        </w:tabs>
        <w:suppressAutoHyphens w:val="0"/>
        <w:autoSpaceDE/>
        <w:ind w:left="1080"/>
        <w:rPr>
          <w:sz w:val="24"/>
          <w:szCs w:val="24"/>
          <w:lang w:eastAsia="en-US"/>
        </w:rPr>
      </w:pPr>
      <w:r>
        <w:rPr>
          <w:sz w:val="24"/>
          <w:szCs w:val="24"/>
          <w:lang w:eastAsia="en-US"/>
        </w:rPr>
        <w:t xml:space="preserve">Any disciplinary </w:t>
      </w:r>
      <w:r w:rsidR="00E07D4D">
        <w:rPr>
          <w:sz w:val="24"/>
          <w:szCs w:val="24"/>
          <w:lang w:eastAsia="en-US"/>
        </w:rPr>
        <w:t>sanctions</w:t>
      </w:r>
      <w:r>
        <w:rPr>
          <w:sz w:val="24"/>
          <w:szCs w:val="24"/>
          <w:lang w:eastAsia="en-US"/>
        </w:rPr>
        <w:t xml:space="preserve"> imposed on the respondent;</w:t>
      </w:r>
    </w:p>
    <w:p w14:paraId="570B1EEA" w14:textId="648C9F5F" w:rsidR="00A80BB2" w:rsidRDefault="00E07D4D" w:rsidP="000C39EB">
      <w:pPr>
        <w:widowControl/>
        <w:numPr>
          <w:ilvl w:val="1"/>
          <w:numId w:val="12"/>
        </w:numPr>
        <w:tabs>
          <w:tab w:val="clear" w:pos="1440"/>
          <w:tab w:val="num" w:pos="1080"/>
        </w:tabs>
        <w:suppressAutoHyphens w:val="0"/>
        <w:autoSpaceDE/>
        <w:ind w:left="1080"/>
        <w:rPr>
          <w:sz w:val="24"/>
          <w:szCs w:val="24"/>
          <w:lang w:eastAsia="en-US"/>
        </w:rPr>
      </w:pPr>
      <w:r>
        <w:rPr>
          <w:sz w:val="24"/>
          <w:szCs w:val="24"/>
          <w:lang w:eastAsia="en-US"/>
        </w:rPr>
        <w:t xml:space="preserve">A statement </w:t>
      </w:r>
      <w:r w:rsidR="0042338B">
        <w:rPr>
          <w:sz w:val="24"/>
          <w:szCs w:val="24"/>
          <w:lang w:eastAsia="en-US"/>
        </w:rPr>
        <w:t xml:space="preserve">and rationale for any </w:t>
      </w:r>
      <w:r w:rsidR="00A80BB2">
        <w:rPr>
          <w:sz w:val="24"/>
          <w:szCs w:val="24"/>
          <w:lang w:eastAsia="en-US"/>
        </w:rPr>
        <w:t>remedies</w:t>
      </w:r>
      <w:r w:rsidR="00777214">
        <w:rPr>
          <w:sz w:val="24"/>
          <w:szCs w:val="24"/>
          <w:lang w:eastAsia="en-US"/>
        </w:rPr>
        <w:t xml:space="preserve"> that will restore or preserve equal access</w:t>
      </w:r>
      <w:r w:rsidR="00A80BB2">
        <w:rPr>
          <w:sz w:val="24"/>
          <w:szCs w:val="24"/>
          <w:lang w:eastAsia="en-US"/>
        </w:rPr>
        <w:t xml:space="preserve"> provided to the complainant</w:t>
      </w:r>
      <w:r w:rsidR="00777214">
        <w:rPr>
          <w:sz w:val="24"/>
          <w:szCs w:val="24"/>
          <w:lang w:eastAsia="en-US"/>
        </w:rPr>
        <w:t>,</w:t>
      </w:r>
      <w:r w:rsidR="00676F38">
        <w:rPr>
          <w:sz w:val="24"/>
          <w:szCs w:val="24"/>
          <w:lang w:eastAsia="en-US"/>
        </w:rPr>
        <w:t xml:space="preserve"> which may be the same as the supportive measures provided</w:t>
      </w:r>
      <w:r w:rsidR="00CF5830">
        <w:rPr>
          <w:sz w:val="24"/>
          <w:szCs w:val="24"/>
          <w:lang w:eastAsia="en-US"/>
        </w:rPr>
        <w:t xml:space="preserve"> and may burden the respondent if responsibility has been determined</w:t>
      </w:r>
      <w:r w:rsidR="00A80BB2">
        <w:rPr>
          <w:sz w:val="24"/>
          <w:szCs w:val="24"/>
          <w:lang w:eastAsia="en-US"/>
        </w:rPr>
        <w:t>;</w:t>
      </w:r>
    </w:p>
    <w:p w14:paraId="60ADD26B" w14:textId="603860E3" w:rsidR="00A80BB2" w:rsidRPr="0072308B" w:rsidRDefault="00A80BB2" w:rsidP="000C39EB">
      <w:pPr>
        <w:widowControl/>
        <w:numPr>
          <w:ilvl w:val="1"/>
          <w:numId w:val="12"/>
        </w:numPr>
        <w:tabs>
          <w:tab w:val="clear" w:pos="1440"/>
          <w:tab w:val="num" w:pos="1080"/>
        </w:tabs>
        <w:suppressAutoHyphens w:val="0"/>
        <w:autoSpaceDE/>
        <w:ind w:left="1080"/>
        <w:rPr>
          <w:sz w:val="24"/>
          <w:szCs w:val="24"/>
          <w:lang w:eastAsia="en-US"/>
        </w:rPr>
      </w:pPr>
      <w:r>
        <w:rPr>
          <w:sz w:val="24"/>
          <w:szCs w:val="24"/>
          <w:lang w:eastAsia="en-US"/>
        </w:rPr>
        <w:t>Information about the appeals process</w:t>
      </w:r>
      <w:r w:rsidR="00014AC7">
        <w:rPr>
          <w:sz w:val="24"/>
          <w:szCs w:val="24"/>
          <w:lang w:eastAsia="en-US"/>
        </w:rPr>
        <w:t xml:space="preserve">, including a reasonable time frame within which </w:t>
      </w:r>
      <w:r w:rsidR="0076656D">
        <w:rPr>
          <w:sz w:val="24"/>
          <w:szCs w:val="24"/>
          <w:lang w:eastAsia="en-US"/>
        </w:rPr>
        <w:t>an appeal must be filed</w:t>
      </w:r>
      <w:r>
        <w:rPr>
          <w:sz w:val="24"/>
          <w:szCs w:val="24"/>
          <w:lang w:eastAsia="en-US"/>
        </w:rPr>
        <w:t>.</w:t>
      </w:r>
    </w:p>
    <w:p w14:paraId="11BD2192" w14:textId="5D227335" w:rsidR="00467C4F" w:rsidRPr="001E2C36" w:rsidRDefault="008D7A12" w:rsidP="001E2C36">
      <w:pPr>
        <w:widowControl/>
        <w:suppressAutoHyphens w:val="0"/>
        <w:autoSpaceDE/>
        <w:rPr>
          <w:sz w:val="24"/>
          <w:szCs w:val="24"/>
          <w:lang w:eastAsia="en-US"/>
        </w:rPr>
      </w:pPr>
      <w:r>
        <w:rPr>
          <w:sz w:val="24"/>
          <w:szCs w:val="24"/>
          <w:lang w:eastAsia="en-US"/>
        </w:rPr>
        <w:t>The decision becomes final if the parties do not appeal</w:t>
      </w:r>
      <w:r w:rsidR="0072047A">
        <w:rPr>
          <w:sz w:val="24"/>
          <w:szCs w:val="24"/>
          <w:lang w:eastAsia="en-US"/>
        </w:rPr>
        <w:t xml:space="preserve"> or at the conclusion of the appeal process if either party files an appeal.</w:t>
      </w:r>
    </w:p>
    <w:p w14:paraId="3B2EC9DE" w14:textId="3848E644" w:rsidR="00A26347" w:rsidRPr="000D6D27" w:rsidRDefault="00A26347" w:rsidP="00A26347">
      <w:pPr>
        <w:tabs>
          <w:tab w:val="left" w:pos="360"/>
          <w:tab w:val="left" w:pos="720"/>
          <w:tab w:val="left" w:pos="1080"/>
          <w:tab w:val="left" w:pos="1440"/>
        </w:tabs>
        <w:rPr>
          <w:color w:val="000000" w:themeColor="text1"/>
          <w:sz w:val="24"/>
          <w:szCs w:val="24"/>
        </w:rPr>
      </w:pPr>
      <w:r>
        <w:rPr>
          <w:color w:val="000000" w:themeColor="text1"/>
          <w:sz w:val="24"/>
          <w:szCs w:val="24"/>
        </w:rPr>
        <w:tab/>
        <w:t xml:space="preserve"> </w:t>
      </w:r>
    </w:p>
    <w:p w14:paraId="2AD056DA" w14:textId="4B15D371" w:rsidR="002A3990" w:rsidRPr="0072308B" w:rsidRDefault="002A3990" w:rsidP="002A3990">
      <w:pPr>
        <w:tabs>
          <w:tab w:val="left" w:pos="360"/>
          <w:tab w:val="left" w:pos="720"/>
          <w:tab w:val="left" w:pos="1080"/>
          <w:tab w:val="left" w:pos="1440"/>
        </w:tabs>
        <w:rPr>
          <w:color w:val="000000" w:themeColor="text1"/>
          <w:sz w:val="24"/>
          <w:szCs w:val="24"/>
        </w:rPr>
      </w:pPr>
      <w:r>
        <w:rPr>
          <w:rStyle w:val="Heading2Char"/>
          <w:color w:val="000000" w:themeColor="text1"/>
        </w:rPr>
        <w:tab/>
      </w:r>
      <w:bookmarkStart w:id="19" w:name="_Toc47339771"/>
      <w:r w:rsidRPr="0072308B">
        <w:rPr>
          <w:rStyle w:val="Heading2Char"/>
          <w:color w:val="000000" w:themeColor="text1"/>
        </w:rPr>
        <w:t>Possible Disciplinary Sanctions</w:t>
      </w:r>
      <w:bookmarkEnd w:id="19"/>
      <w:r w:rsidRPr="0072308B">
        <w:rPr>
          <w:b/>
          <w:color w:val="000000" w:themeColor="text1"/>
          <w:sz w:val="24"/>
          <w:szCs w:val="24"/>
        </w:rPr>
        <w:t>.</w:t>
      </w:r>
      <w:r w:rsidRPr="0072308B">
        <w:rPr>
          <w:b/>
          <w:bCs/>
          <w:smallCaps/>
          <w:color w:val="000000" w:themeColor="text1"/>
          <w:sz w:val="24"/>
          <w:szCs w:val="24"/>
        </w:rPr>
        <w:t xml:space="preserve"> </w:t>
      </w:r>
      <w:r w:rsidRPr="00092221">
        <w:rPr>
          <w:color w:val="000000" w:themeColor="text1"/>
          <w:sz w:val="24"/>
          <w:szCs w:val="24"/>
        </w:rPr>
        <w:t>Following a disciplinary hearing, a student or employee determined to have committed sexual misconduct will be subject to disciplinary action up to and including expulsion from school for a student or termination of employment for an employee.</w:t>
      </w:r>
      <w:r w:rsidRPr="0072308B">
        <w:rPr>
          <w:color w:val="000000" w:themeColor="text1"/>
          <w:sz w:val="24"/>
          <w:szCs w:val="24"/>
        </w:rPr>
        <w:t xml:space="preserve"> </w:t>
      </w:r>
    </w:p>
    <w:p w14:paraId="15A0A451" w14:textId="77777777" w:rsidR="002A3990" w:rsidRPr="0072308B" w:rsidRDefault="002A3990" w:rsidP="002A3990">
      <w:pPr>
        <w:tabs>
          <w:tab w:val="left" w:pos="360"/>
          <w:tab w:val="left" w:pos="720"/>
          <w:tab w:val="left" w:pos="1080"/>
          <w:tab w:val="left" w:pos="1440"/>
        </w:tabs>
        <w:rPr>
          <w:color w:val="000000" w:themeColor="text1"/>
          <w:sz w:val="24"/>
          <w:szCs w:val="24"/>
        </w:rPr>
      </w:pPr>
      <w:r w:rsidRPr="0072308B">
        <w:rPr>
          <w:color w:val="000000" w:themeColor="text1"/>
          <w:sz w:val="24"/>
          <w:szCs w:val="24"/>
        </w:rPr>
        <w:tab/>
        <w:t xml:space="preserve">Possible disciplinary sanctions for a </w:t>
      </w:r>
      <w:r w:rsidRPr="0079628E">
        <w:rPr>
          <w:bCs/>
          <w:color w:val="000000" w:themeColor="text1"/>
          <w:sz w:val="24"/>
          <w:szCs w:val="24"/>
        </w:rPr>
        <w:t>student</w:t>
      </w:r>
      <w:r w:rsidRPr="0072308B">
        <w:rPr>
          <w:b/>
          <w:color w:val="000000" w:themeColor="text1"/>
          <w:sz w:val="24"/>
          <w:szCs w:val="24"/>
        </w:rPr>
        <w:t xml:space="preserve"> </w:t>
      </w:r>
      <w:r w:rsidRPr="0072308B">
        <w:rPr>
          <w:color w:val="000000" w:themeColor="text1"/>
          <w:sz w:val="24"/>
          <w:szCs w:val="24"/>
        </w:rPr>
        <w:t xml:space="preserve">include the following: </w:t>
      </w:r>
    </w:p>
    <w:p w14:paraId="4ECC76F7" w14:textId="33916609" w:rsidR="002A3990" w:rsidRPr="0072308B" w:rsidRDefault="002A3990" w:rsidP="002A3990">
      <w:pPr>
        <w:pStyle w:val="ListParagraph"/>
        <w:numPr>
          <w:ilvl w:val="0"/>
          <w:numId w:val="10"/>
        </w:numPr>
        <w:tabs>
          <w:tab w:val="left" w:pos="360"/>
          <w:tab w:val="left" w:pos="720"/>
          <w:tab w:val="left" w:pos="1080"/>
          <w:tab w:val="left" w:pos="1440"/>
        </w:tabs>
        <w:rPr>
          <w:color w:val="000000" w:themeColor="text1"/>
          <w:sz w:val="24"/>
          <w:szCs w:val="24"/>
        </w:rPr>
      </w:pPr>
      <w:r w:rsidRPr="0072308B">
        <w:rPr>
          <w:color w:val="000000" w:themeColor="text1"/>
          <w:sz w:val="24"/>
          <w:szCs w:val="24"/>
        </w:rPr>
        <w:t>Issuance of verbal or written warning, and/or monetary fine</w:t>
      </w:r>
    </w:p>
    <w:p w14:paraId="14FCBCC5" w14:textId="77777777" w:rsidR="002A3990" w:rsidRPr="0072308B" w:rsidRDefault="002A3990" w:rsidP="002A3990">
      <w:pPr>
        <w:pStyle w:val="ListParagraph"/>
        <w:numPr>
          <w:ilvl w:val="0"/>
          <w:numId w:val="10"/>
        </w:numPr>
        <w:tabs>
          <w:tab w:val="left" w:pos="360"/>
          <w:tab w:val="left" w:pos="720"/>
          <w:tab w:val="left" w:pos="1080"/>
          <w:tab w:val="left" w:pos="1440"/>
        </w:tabs>
        <w:rPr>
          <w:color w:val="000000" w:themeColor="text1"/>
          <w:sz w:val="24"/>
          <w:szCs w:val="24"/>
        </w:rPr>
      </w:pPr>
      <w:r w:rsidRPr="0072308B">
        <w:rPr>
          <w:color w:val="000000" w:themeColor="text1"/>
          <w:sz w:val="24"/>
          <w:szCs w:val="24"/>
        </w:rPr>
        <w:t>Mandatory meeting with Dean of Students or his/her designee</w:t>
      </w:r>
    </w:p>
    <w:p w14:paraId="3EE29FA4" w14:textId="77777777" w:rsidR="002A3990" w:rsidRPr="0072308B" w:rsidRDefault="002A3990" w:rsidP="002A3990">
      <w:pPr>
        <w:pStyle w:val="ListParagraph"/>
        <w:numPr>
          <w:ilvl w:val="0"/>
          <w:numId w:val="10"/>
        </w:numPr>
        <w:tabs>
          <w:tab w:val="left" w:pos="360"/>
          <w:tab w:val="left" w:pos="720"/>
          <w:tab w:val="left" w:pos="1080"/>
          <w:tab w:val="left" w:pos="1440"/>
        </w:tabs>
        <w:rPr>
          <w:color w:val="000000" w:themeColor="text1"/>
          <w:sz w:val="24"/>
          <w:szCs w:val="24"/>
        </w:rPr>
      </w:pPr>
      <w:r w:rsidRPr="0072308B">
        <w:rPr>
          <w:color w:val="000000" w:themeColor="text1"/>
          <w:sz w:val="24"/>
          <w:szCs w:val="24"/>
        </w:rPr>
        <w:t>Mandatory counseling or other professional intervention</w:t>
      </w:r>
    </w:p>
    <w:p w14:paraId="57C1F8B2" w14:textId="77777777" w:rsidR="002A3990" w:rsidRPr="0072308B" w:rsidRDefault="002A3990" w:rsidP="002A3990">
      <w:pPr>
        <w:pStyle w:val="ListParagraph"/>
        <w:numPr>
          <w:ilvl w:val="0"/>
          <w:numId w:val="10"/>
        </w:numPr>
        <w:tabs>
          <w:tab w:val="left" w:pos="360"/>
          <w:tab w:val="left" w:pos="720"/>
          <w:tab w:val="left" w:pos="1080"/>
          <w:tab w:val="left" w:pos="1440"/>
        </w:tabs>
        <w:rPr>
          <w:color w:val="000000" w:themeColor="text1"/>
          <w:sz w:val="24"/>
          <w:szCs w:val="24"/>
        </w:rPr>
      </w:pPr>
      <w:r w:rsidRPr="0072308B">
        <w:rPr>
          <w:color w:val="000000" w:themeColor="text1"/>
          <w:sz w:val="24"/>
          <w:szCs w:val="24"/>
        </w:rPr>
        <w:t>Discretionary sanctions (i.e., revocation of any student privilege, community service, disqualification from awards or representing the university, loss of institutional financial aid, etc.)</w:t>
      </w:r>
    </w:p>
    <w:p w14:paraId="476EA4CC" w14:textId="77777777" w:rsidR="002A3990" w:rsidRPr="0072308B" w:rsidRDefault="002A3990" w:rsidP="002A3990">
      <w:pPr>
        <w:pStyle w:val="ListParagraph"/>
        <w:numPr>
          <w:ilvl w:val="0"/>
          <w:numId w:val="10"/>
        </w:numPr>
        <w:tabs>
          <w:tab w:val="left" w:pos="360"/>
          <w:tab w:val="left" w:pos="720"/>
          <w:tab w:val="left" w:pos="1080"/>
          <w:tab w:val="left" w:pos="1440"/>
        </w:tabs>
        <w:rPr>
          <w:color w:val="000000" w:themeColor="text1"/>
          <w:sz w:val="24"/>
          <w:szCs w:val="24"/>
        </w:rPr>
      </w:pPr>
      <w:r w:rsidRPr="0072308B">
        <w:rPr>
          <w:color w:val="000000" w:themeColor="text1"/>
          <w:sz w:val="24"/>
          <w:szCs w:val="24"/>
        </w:rPr>
        <w:t>Housing suspension or expulsion</w:t>
      </w:r>
    </w:p>
    <w:p w14:paraId="7AB501AB" w14:textId="77777777" w:rsidR="002A3990" w:rsidRPr="0072308B" w:rsidRDefault="002A3990" w:rsidP="002A3990">
      <w:pPr>
        <w:pStyle w:val="ListParagraph"/>
        <w:numPr>
          <w:ilvl w:val="0"/>
          <w:numId w:val="10"/>
        </w:numPr>
        <w:tabs>
          <w:tab w:val="left" w:pos="360"/>
          <w:tab w:val="left" w:pos="720"/>
          <w:tab w:val="left" w:pos="1080"/>
          <w:tab w:val="left" w:pos="1440"/>
        </w:tabs>
        <w:rPr>
          <w:color w:val="000000" w:themeColor="text1"/>
          <w:sz w:val="24"/>
          <w:szCs w:val="24"/>
        </w:rPr>
      </w:pPr>
      <w:r w:rsidRPr="0072308B">
        <w:rPr>
          <w:color w:val="000000" w:themeColor="text1"/>
          <w:sz w:val="24"/>
          <w:szCs w:val="24"/>
        </w:rPr>
        <w:t>Disciplinary probation for a specified period of time</w:t>
      </w:r>
    </w:p>
    <w:p w14:paraId="0D0DFBFA" w14:textId="77777777" w:rsidR="002A3990" w:rsidRPr="0072308B" w:rsidRDefault="002A3990" w:rsidP="002A3990">
      <w:pPr>
        <w:pStyle w:val="ListParagraph"/>
        <w:numPr>
          <w:ilvl w:val="0"/>
          <w:numId w:val="10"/>
        </w:numPr>
        <w:tabs>
          <w:tab w:val="left" w:pos="360"/>
          <w:tab w:val="left" w:pos="720"/>
          <w:tab w:val="left" w:pos="1080"/>
          <w:tab w:val="left" w:pos="1440"/>
        </w:tabs>
        <w:rPr>
          <w:color w:val="000000" w:themeColor="text1"/>
          <w:sz w:val="24"/>
          <w:szCs w:val="24"/>
        </w:rPr>
      </w:pPr>
      <w:r w:rsidRPr="0072308B">
        <w:rPr>
          <w:color w:val="000000" w:themeColor="text1"/>
          <w:sz w:val="24"/>
          <w:szCs w:val="24"/>
        </w:rPr>
        <w:t>Institutional suspension, administrative withdrawal, or expulsion</w:t>
      </w:r>
    </w:p>
    <w:p w14:paraId="6C886D39" w14:textId="77777777" w:rsidR="002A3990" w:rsidRPr="0072308B" w:rsidRDefault="002A3990" w:rsidP="002A3990">
      <w:pPr>
        <w:tabs>
          <w:tab w:val="left" w:pos="360"/>
          <w:tab w:val="left" w:pos="720"/>
          <w:tab w:val="left" w:pos="1080"/>
          <w:tab w:val="left" w:pos="1440"/>
        </w:tabs>
        <w:rPr>
          <w:color w:val="000000" w:themeColor="text1"/>
          <w:sz w:val="24"/>
          <w:szCs w:val="24"/>
        </w:rPr>
      </w:pPr>
      <w:r w:rsidRPr="0072308B">
        <w:rPr>
          <w:color w:val="000000" w:themeColor="text1"/>
          <w:sz w:val="24"/>
          <w:szCs w:val="24"/>
        </w:rPr>
        <w:tab/>
        <w:t xml:space="preserve">Possible disciplinary sanctions for an </w:t>
      </w:r>
      <w:r w:rsidRPr="0079628E">
        <w:rPr>
          <w:bCs/>
          <w:color w:val="000000" w:themeColor="text1"/>
          <w:sz w:val="24"/>
          <w:szCs w:val="24"/>
        </w:rPr>
        <w:t>employee</w:t>
      </w:r>
      <w:r w:rsidRPr="0072308B">
        <w:rPr>
          <w:color w:val="000000" w:themeColor="text1"/>
          <w:sz w:val="24"/>
          <w:szCs w:val="24"/>
        </w:rPr>
        <w:t xml:space="preserve"> include the following: </w:t>
      </w:r>
    </w:p>
    <w:p w14:paraId="48D327E1" w14:textId="77777777" w:rsidR="002A3990" w:rsidRPr="0072308B" w:rsidRDefault="002A3990" w:rsidP="002A3990">
      <w:pPr>
        <w:pStyle w:val="ListParagraph"/>
        <w:numPr>
          <w:ilvl w:val="0"/>
          <w:numId w:val="10"/>
        </w:numPr>
        <w:tabs>
          <w:tab w:val="left" w:pos="360"/>
          <w:tab w:val="left" w:pos="720"/>
          <w:tab w:val="left" w:pos="1080"/>
          <w:tab w:val="left" w:pos="1440"/>
        </w:tabs>
        <w:rPr>
          <w:color w:val="000000" w:themeColor="text1"/>
          <w:sz w:val="24"/>
          <w:szCs w:val="24"/>
        </w:rPr>
      </w:pPr>
      <w:r w:rsidRPr="0072308B">
        <w:rPr>
          <w:color w:val="000000" w:themeColor="text1"/>
          <w:sz w:val="24"/>
          <w:szCs w:val="24"/>
        </w:rPr>
        <w:t xml:space="preserve">Issuance of verbal or written warning, recorded in the personnel file </w:t>
      </w:r>
    </w:p>
    <w:p w14:paraId="67ADCC76" w14:textId="77777777" w:rsidR="002A3990" w:rsidRPr="0072308B" w:rsidRDefault="002A3990" w:rsidP="002A3990">
      <w:pPr>
        <w:pStyle w:val="ListParagraph"/>
        <w:numPr>
          <w:ilvl w:val="0"/>
          <w:numId w:val="10"/>
        </w:numPr>
        <w:tabs>
          <w:tab w:val="left" w:pos="360"/>
          <w:tab w:val="left" w:pos="720"/>
          <w:tab w:val="left" w:pos="1080"/>
          <w:tab w:val="left" w:pos="1440"/>
        </w:tabs>
        <w:rPr>
          <w:color w:val="000000" w:themeColor="text1"/>
          <w:sz w:val="24"/>
          <w:szCs w:val="24"/>
        </w:rPr>
      </w:pPr>
      <w:r w:rsidRPr="0072308B">
        <w:rPr>
          <w:color w:val="000000" w:themeColor="text1"/>
          <w:sz w:val="24"/>
          <w:szCs w:val="24"/>
        </w:rPr>
        <w:t>Mandatory meeting with the appropriate university administrator or his/her designee</w:t>
      </w:r>
    </w:p>
    <w:p w14:paraId="1189B006" w14:textId="77777777" w:rsidR="002A3990" w:rsidRPr="0072308B" w:rsidRDefault="002A3990" w:rsidP="002A3990">
      <w:pPr>
        <w:pStyle w:val="ListParagraph"/>
        <w:numPr>
          <w:ilvl w:val="0"/>
          <w:numId w:val="10"/>
        </w:numPr>
        <w:tabs>
          <w:tab w:val="left" w:pos="360"/>
          <w:tab w:val="left" w:pos="720"/>
          <w:tab w:val="left" w:pos="1080"/>
          <w:tab w:val="left" w:pos="1440"/>
        </w:tabs>
        <w:rPr>
          <w:color w:val="000000" w:themeColor="text1"/>
          <w:sz w:val="24"/>
          <w:szCs w:val="24"/>
        </w:rPr>
      </w:pPr>
      <w:r w:rsidRPr="0072308B">
        <w:rPr>
          <w:color w:val="000000" w:themeColor="text1"/>
          <w:sz w:val="24"/>
          <w:szCs w:val="24"/>
        </w:rPr>
        <w:t>Mandatory counseling or other professional intervention</w:t>
      </w:r>
    </w:p>
    <w:p w14:paraId="3113F57A" w14:textId="7CB642F8" w:rsidR="002A3990" w:rsidRPr="0072308B" w:rsidRDefault="002A3990" w:rsidP="002A3990">
      <w:pPr>
        <w:pStyle w:val="ListParagraph"/>
        <w:numPr>
          <w:ilvl w:val="0"/>
          <w:numId w:val="10"/>
        </w:numPr>
        <w:tabs>
          <w:tab w:val="left" w:pos="360"/>
          <w:tab w:val="left" w:pos="720"/>
          <w:tab w:val="left" w:pos="1080"/>
          <w:tab w:val="left" w:pos="1440"/>
        </w:tabs>
        <w:rPr>
          <w:color w:val="000000" w:themeColor="text1"/>
          <w:sz w:val="24"/>
          <w:szCs w:val="24"/>
        </w:rPr>
      </w:pPr>
      <w:r w:rsidRPr="0072308B">
        <w:rPr>
          <w:color w:val="000000" w:themeColor="text1"/>
          <w:sz w:val="24"/>
          <w:szCs w:val="24"/>
        </w:rPr>
        <w:t xml:space="preserve">Discretionary sanctions (i.e., revocation of any employee privilege, campus housing </w:t>
      </w:r>
      <w:r w:rsidRPr="0072308B">
        <w:rPr>
          <w:color w:val="000000" w:themeColor="text1"/>
          <w:sz w:val="24"/>
          <w:szCs w:val="24"/>
        </w:rPr>
        <w:lastRenderedPageBreak/>
        <w:t>suspension or expulsion, community service, disqualification from awards or representing the university, etc.)</w:t>
      </w:r>
    </w:p>
    <w:p w14:paraId="65BD29C0" w14:textId="77777777" w:rsidR="002A3990" w:rsidRPr="0072308B" w:rsidRDefault="002A3990" w:rsidP="002A3990">
      <w:pPr>
        <w:pStyle w:val="ListParagraph"/>
        <w:numPr>
          <w:ilvl w:val="0"/>
          <w:numId w:val="10"/>
        </w:numPr>
        <w:tabs>
          <w:tab w:val="left" w:pos="360"/>
          <w:tab w:val="left" w:pos="720"/>
          <w:tab w:val="left" w:pos="1080"/>
          <w:tab w:val="left" w:pos="1440"/>
        </w:tabs>
        <w:rPr>
          <w:color w:val="000000" w:themeColor="text1"/>
          <w:sz w:val="24"/>
          <w:szCs w:val="24"/>
        </w:rPr>
      </w:pPr>
      <w:r w:rsidRPr="0072308B">
        <w:rPr>
          <w:color w:val="000000" w:themeColor="text1"/>
          <w:sz w:val="24"/>
          <w:szCs w:val="24"/>
        </w:rPr>
        <w:t>Employment probation for a specified period of time</w:t>
      </w:r>
    </w:p>
    <w:p w14:paraId="24F7A230" w14:textId="77777777" w:rsidR="002A3990" w:rsidRPr="0072308B" w:rsidRDefault="002A3990" w:rsidP="002A3990">
      <w:pPr>
        <w:pStyle w:val="ListParagraph"/>
        <w:numPr>
          <w:ilvl w:val="0"/>
          <w:numId w:val="10"/>
        </w:numPr>
        <w:tabs>
          <w:tab w:val="left" w:pos="360"/>
          <w:tab w:val="left" w:pos="720"/>
          <w:tab w:val="left" w:pos="1080"/>
          <w:tab w:val="left" w:pos="1440"/>
        </w:tabs>
        <w:rPr>
          <w:color w:val="000000" w:themeColor="text1"/>
          <w:sz w:val="24"/>
          <w:szCs w:val="24"/>
        </w:rPr>
      </w:pPr>
      <w:r w:rsidRPr="0072308B">
        <w:rPr>
          <w:color w:val="000000" w:themeColor="text1"/>
          <w:sz w:val="24"/>
          <w:szCs w:val="24"/>
        </w:rPr>
        <w:t>Suspension from or termination of employment</w:t>
      </w:r>
    </w:p>
    <w:p w14:paraId="0B6150C3" w14:textId="5EEAB1E0" w:rsidR="00A26347" w:rsidRPr="0072308B" w:rsidRDefault="00A26347" w:rsidP="00467C4F">
      <w:pPr>
        <w:tabs>
          <w:tab w:val="left" w:pos="360"/>
        </w:tabs>
        <w:rPr>
          <w:color w:val="000000" w:themeColor="text1"/>
          <w:sz w:val="24"/>
          <w:szCs w:val="24"/>
        </w:rPr>
      </w:pPr>
    </w:p>
    <w:p w14:paraId="1FBD8AD9" w14:textId="2227132D" w:rsidR="00662F5B" w:rsidRDefault="006C72BE" w:rsidP="00662F5B">
      <w:pPr>
        <w:tabs>
          <w:tab w:val="left" w:pos="360"/>
          <w:tab w:val="left" w:pos="720"/>
          <w:tab w:val="left" w:pos="1080"/>
          <w:tab w:val="left" w:pos="1440"/>
        </w:tabs>
        <w:rPr>
          <w:iCs/>
          <w:color w:val="000000" w:themeColor="text1"/>
          <w:sz w:val="24"/>
          <w:szCs w:val="24"/>
        </w:rPr>
      </w:pPr>
      <w:r w:rsidRPr="0072308B">
        <w:rPr>
          <w:rStyle w:val="Heading2Char"/>
          <w:color w:val="000000" w:themeColor="text1"/>
        </w:rPr>
        <w:tab/>
      </w:r>
      <w:bookmarkStart w:id="20" w:name="_Toc47339772"/>
      <w:r w:rsidR="00662F5B" w:rsidRPr="0072308B">
        <w:rPr>
          <w:rStyle w:val="Heading2Char"/>
          <w:color w:val="000000" w:themeColor="text1"/>
        </w:rPr>
        <w:t>Appeal</w:t>
      </w:r>
      <w:r w:rsidR="000264DE" w:rsidRPr="0072308B">
        <w:rPr>
          <w:rStyle w:val="Heading2Char"/>
          <w:color w:val="000000" w:themeColor="text1"/>
        </w:rPr>
        <w:t xml:space="preserve"> Procedures</w:t>
      </w:r>
      <w:bookmarkEnd w:id="20"/>
      <w:r w:rsidR="000264DE" w:rsidRPr="0072308B">
        <w:rPr>
          <w:b/>
          <w:color w:val="000000" w:themeColor="text1"/>
          <w:sz w:val="24"/>
          <w:szCs w:val="24"/>
        </w:rPr>
        <w:t>.</w:t>
      </w:r>
      <w:r w:rsidR="009C0C2B" w:rsidRPr="0072308B">
        <w:rPr>
          <w:b/>
          <w:bCs/>
          <w:smallCaps/>
          <w:color w:val="000000" w:themeColor="text1"/>
          <w:sz w:val="24"/>
          <w:szCs w:val="24"/>
        </w:rPr>
        <w:t xml:space="preserve"> </w:t>
      </w:r>
      <w:r w:rsidR="00435EDD">
        <w:rPr>
          <w:color w:val="000000" w:themeColor="text1"/>
          <w:sz w:val="24"/>
          <w:szCs w:val="24"/>
        </w:rPr>
        <w:t>Either party may appeal a decision to dismiss allegations, whether mandatory or discretionary. Findings of responsibility</w:t>
      </w:r>
      <w:r w:rsidR="005E7300">
        <w:rPr>
          <w:color w:val="000000" w:themeColor="text1"/>
          <w:sz w:val="24"/>
          <w:szCs w:val="24"/>
        </w:rPr>
        <w:t xml:space="preserve"> </w:t>
      </w:r>
      <w:r w:rsidR="00435EDD">
        <w:rPr>
          <w:color w:val="000000" w:themeColor="text1"/>
          <w:sz w:val="24"/>
          <w:szCs w:val="24"/>
        </w:rPr>
        <w:t xml:space="preserve">reached at the end of the grievance process </w:t>
      </w:r>
      <w:r w:rsidR="005E7300">
        <w:rPr>
          <w:color w:val="000000" w:themeColor="text1"/>
          <w:sz w:val="24"/>
          <w:szCs w:val="24"/>
        </w:rPr>
        <w:t xml:space="preserve">may </w:t>
      </w:r>
      <w:r w:rsidR="003A6934">
        <w:rPr>
          <w:color w:val="000000" w:themeColor="text1"/>
          <w:sz w:val="24"/>
          <w:szCs w:val="24"/>
        </w:rPr>
        <w:t xml:space="preserve">also </w:t>
      </w:r>
      <w:r w:rsidR="005E7300">
        <w:rPr>
          <w:color w:val="000000" w:themeColor="text1"/>
          <w:sz w:val="24"/>
          <w:szCs w:val="24"/>
        </w:rPr>
        <w:t>be appealed by either party</w:t>
      </w:r>
      <w:r w:rsidR="003A6934">
        <w:rPr>
          <w:color w:val="000000" w:themeColor="text1"/>
          <w:sz w:val="24"/>
          <w:szCs w:val="24"/>
        </w:rPr>
        <w:t xml:space="preserve">. Grounds for appeal include </w:t>
      </w:r>
      <w:r w:rsidR="005E7300">
        <w:rPr>
          <w:color w:val="000000" w:themeColor="text1"/>
          <w:sz w:val="24"/>
          <w:szCs w:val="24"/>
        </w:rPr>
        <w:t xml:space="preserve">procedural </w:t>
      </w:r>
      <w:r w:rsidR="001D51BA">
        <w:rPr>
          <w:color w:val="000000" w:themeColor="text1"/>
          <w:sz w:val="24"/>
          <w:szCs w:val="24"/>
        </w:rPr>
        <w:t>irregularities (including erroneous relevance determinations)</w:t>
      </w:r>
      <w:r w:rsidR="005E7300">
        <w:rPr>
          <w:color w:val="000000" w:themeColor="text1"/>
          <w:sz w:val="24"/>
          <w:szCs w:val="24"/>
        </w:rPr>
        <w:t>, new</w:t>
      </w:r>
      <w:r w:rsidR="00272F56">
        <w:rPr>
          <w:color w:val="000000" w:themeColor="text1"/>
          <w:sz w:val="24"/>
          <w:szCs w:val="24"/>
        </w:rPr>
        <w:t>ly discovered</w:t>
      </w:r>
      <w:r w:rsidR="005E7300">
        <w:rPr>
          <w:color w:val="000000" w:themeColor="text1"/>
          <w:sz w:val="24"/>
          <w:szCs w:val="24"/>
        </w:rPr>
        <w:t xml:space="preserve"> evidence</w:t>
      </w:r>
      <w:r w:rsidR="00272F56">
        <w:rPr>
          <w:color w:val="000000" w:themeColor="text1"/>
          <w:sz w:val="24"/>
          <w:szCs w:val="24"/>
        </w:rPr>
        <w:t xml:space="preserve"> that was not available</w:t>
      </w:r>
      <w:r w:rsidR="00435EDD">
        <w:rPr>
          <w:color w:val="000000" w:themeColor="text1"/>
          <w:sz w:val="24"/>
          <w:szCs w:val="24"/>
        </w:rPr>
        <w:t xml:space="preserve"> at the time of the </w:t>
      </w:r>
      <w:r w:rsidR="003A6934">
        <w:rPr>
          <w:color w:val="000000" w:themeColor="text1"/>
          <w:sz w:val="24"/>
          <w:szCs w:val="24"/>
        </w:rPr>
        <w:t>determination of responsibility or dismissal</w:t>
      </w:r>
      <w:r w:rsidR="005E7300">
        <w:rPr>
          <w:color w:val="000000" w:themeColor="text1"/>
          <w:sz w:val="24"/>
          <w:szCs w:val="24"/>
        </w:rPr>
        <w:t>, or conflict of interest or bias</w:t>
      </w:r>
      <w:r w:rsidR="00EB6378">
        <w:rPr>
          <w:color w:val="000000" w:themeColor="text1"/>
          <w:sz w:val="24"/>
          <w:szCs w:val="24"/>
        </w:rPr>
        <w:t xml:space="preserve"> on the part of the investigator, Title IX Coordinator, or decision-maker.</w:t>
      </w:r>
      <w:r w:rsidR="005E7300">
        <w:rPr>
          <w:color w:val="000000" w:themeColor="text1"/>
          <w:sz w:val="24"/>
          <w:szCs w:val="24"/>
        </w:rPr>
        <w:t xml:space="preserve"> </w:t>
      </w:r>
      <w:r w:rsidR="00EB6378">
        <w:rPr>
          <w:color w:val="000000" w:themeColor="text1"/>
          <w:sz w:val="24"/>
          <w:szCs w:val="24"/>
        </w:rPr>
        <w:t xml:space="preserve">However, these </w:t>
      </w:r>
      <w:r w:rsidR="00A76936">
        <w:rPr>
          <w:color w:val="000000" w:themeColor="text1"/>
          <w:sz w:val="24"/>
          <w:szCs w:val="24"/>
        </w:rPr>
        <w:t xml:space="preserve">matters will be considered </w:t>
      </w:r>
      <w:r w:rsidR="005E7300">
        <w:rPr>
          <w:color w:val="000000" w:themeColor="text1"/>
          <w:sz w:val="24"/>
          <w:szCs w:val="24"/>
        </w:rPr>
        <w:t>only</w:t>
      </w:r>
      <w:r w:rsidR="0072047A">
        <w:rPr>
          <w:color w:val="000000" w:themeColor="text1"/>
          <w:sz w:val="24"/>
          <w:szCs w:val="24"/>
        </w:rPr>
        <w:t xml:space="preserve"> if</w:t>
      </w:r>
      <w:r w:rsidR="005E7300">
        <w:rPr>
          <w:color w:val="000000" w:themeColor="text1"/>
          <w:sz w:val="24"/>
          <w:szCs w:val="24"/>
        </w:rPr>
        <w:t xml:space="preserve"> </w:t>
      </w:r>
      <w:r w:rsidR="00A76936">
        <w:rPr>
          <w:color w:val="000000" w:themeColor="text1"/>
          <w:sz w:val="24"/>
          <w:szCs w:val="24"/>
        </w:rPr>
        <w:t>they</w:t>
      </w:r>
      <w:r w:rsidR="005E7300">
        <w:rPr>
          <w:color w:val="000000" w:themeColor="text1"/>
          <w:sz w:val="24"/>
          <w:szCs w:val="24"/>
        </w:rPr>
        <w:t xml:space="preserve"> affected the outcome</w:t>
      </w:r>
      <w:r w:rsidR="000264DE" w:rsidRPr="0072308B">
        <w:rPr>
          <w:color w:val="000000" w:themeColor="text1"/>
          <w:sz w:val="24"/>
          <w:szCs w:val="24"/>
        </w:rPr>
        <w:t>.</w:t>
      </w:r>
      <w:r w:rsidR="002B33C9">
        <w:rPr>
          <w:color w:val="000000" w:themeColor="text1"/>
          <w:sz w:val="24"/>
          <w:szCs w:val="24"/>
        </w:rPr>
        <w:t xml:space="preserve"> Appeals based solely on the severity of the sanctions will not be allowed.</w:t>
      </w:r>
      <w:r w:rsidR="009C0C2B" w:rsidRPr="0072308B">
        <w:rPr>
          <w:color w:val="000000" w:themeColor="text1"/>
          <w:sz w:val="24"/>
          <w:szCs w:val="24"/>
        </w:rPr>
        <w:t xml:space="preserve"> </w:t>
      </w:r>
      <w:r w:rsidR="005E7300">
        <w:rPr>
          <w:color w:val="000000" w:themeColor="text1"/>
          <w:sz w:val="24"/>
          <w:szCs w:val="24"/>
        </w:rPr>
        <w:t>The party</w:t>
      </w:r>
      <w:r w:rsidR="00FE6390" w:rsidRPr="0072308B">
        <w:rPr>
          <w:color w:val="000000" w:themeColor="text1"/>
          <w:sz w:val="24"/>
          <w:szCs w:val="24"/>
        </w:rPr>
        <w:t xml:space="preserve"> </w:t>
      </w:r>
      <w:r w:rsidR="000264DE" w:rsidRPr="0072308B">
        <w:rPr>
          <w:color w:val="000000" w:themeColor="text1"/>
          <w:sz w:val="24"/>
          <w:szCs w:val="24"/>
        </w:rPr>
        <w:t xml:space="preserve">should follow the grievance procedures that can be found at the end of Unit Six of the </w:t>
      </w:r>
      <w:r w:rsidR="000264DE" w:rsidRPr="0072308B">
        <w:rPr>
          <w:i/>
          <w:iCs/>
          <w:color w:val="000000" w:themeColor="text1"/>
          <w:sz w:val="24"/>
          <w:szCs w:val="24"/>
        </w:rPr>
        <w:t xml:space="preserve">Student Handbook. </w:t>
      </w:r>
      <w:r w:rsidR="00D30D10">
        <w:rPr>
          <w:iCs/>
          <w:color w:val="000000" w:themeColor="text1"/>
          <w:sz w:val="24"/>
          <w:szCs w:val="24"/>
        </w:rPr>
        <w:t>A</w:t>
      </w:r>
      <w:r w:rsidR="00662F5B" w:rsidRPr="0072308B">
        <w:rPr>
          <w:iCs/>
          <w:color w:val="000000" w:themeColor="text1"/>
          <w:sz w:val="24"/>
          <w:szCs w:val="24"/>
        </w:rPr>
        <w:t xml:space="preserve"> Title IX appeal would begin with submission of an online grievance form, which may be accessed by using the following </w:t>
      </w:r>
      <w:r w:rsidR="00F24F6E">
        <w:rPr>
          <w:iCs/>
          <w:color w:val="000000" w:themeColor="text1"/>
          <w:sz w:val="24"/>
          <w:szCs w:val="24"/>
        </w:rPr>
        <w:t>link on the university website:</w:t>
      </w:r>
    </w:p>
    <w:p w14:paraId="6C75F48D" w14:textId="0433B5C5" w:rsidR="00F24F6E" w:rsidRDefault="00F24F6E" w:rsidP="00662F5B">
      <w:pPr>
        <w:tabs>
          <w:tab w:val="left" w:pos="360"/>
          <w:tab w:val="left" w:pos="720"/>
          <w:tab w:val="left" w:pos="1080"/>
          <w:tab w:val="left" w:pos="1440"/>
        </w:tabs>
        <w:rPr>
          <w:iCs/>
          <w:color w:val="000000" w:themeColor="text1"/>
          <w:sz w:val="24"/>
          <w:szCs w:val="24"/>
        </w:rPr>
      </w:pPr>
    </w:p>
    <w:p w14:paraId="4ED0F373" w14:textId="6D5A68D5" w:rsidR="00F24F6E" w:rsidRDefault="00F24F6E" w:rsidP="00662F5B">
      <w:pPr>
        <w:tabs>
          <w:tab w:val="left" w:pos="360"/>
          <w:tab w:val="left" w:pos="720"/>
          <w:tab w:val="left" w:pos="1080"/>
          <w:tab w:val="left" w:pos="1440"/>
        </w:tabs>
        <w:rPr>
          <w:color w:val="1F497D"/>
          <w:sz w:val="24"/>
          <w:szCs w:val="24"/>
        </w:rPr>
      </w:pPr>
      <w:r>
        <w:rPr>
          <w:iCs/>
          <w:color w:val="000000" w:themeColor="text1"/>
          <w:sz w:val="24"/>
          <w:szCs w:val="24"/>
        </w:rPr>
        <w:tab/>
      </w:r>
      <w:hyperlink r:id="rId18" w:history="1">
        <w:r w:rsidR="004F3D6A">
          <w:rPr>
            <w:rStyle w:val="Hyperlink"/>
            <w:sz w:val="24"/>
            <w:szCs w:val="24"/>
          </w:rPr>
          <w:t>https://websurvey2.johnsonu.edu/cgi-bin/rws5.pl?FORM=StudentGrievances</w:t>
        </w:r>
      </w:hyperlink>
    </w:p>
    <w:p w14:paraId="5D839821" w14:textId="77777777" w:rsidR="00F24F6E" w:rsidRPr="0072308B" w:rsidRDefault="00F24F6E" w:rsidP="00662F5B">
      <w:pPr>
        <w:tabs>
          <w:tab w:val="left" w:pos="360"/>
          <w:tab w:val="left" w:pos="720"/>
          <w:tab w:val="left" w:pos="1080"/>
          <w:tab w:val="left" w:pos="1440"/>
        </w:tabs>
        <w:rPr>
          <w:iCs/>
          <w:color w:val="000000" w:themeColor="text1"/>
          <w:sz w:val="24"/>
          <w:szCs w:val="24"/>
        </w:rPr>
      </w:pPr>
    </w:p>
    <w:p w14:paraId="051B7140" w14:textId="37A362B0" w:rsidR="000264DE" w:rsidRDefault="000A2F43" w:rsidP="000264DE">
      <w:pPr>
        <w:tabs>
          <w:tab w:val="left" w:pos="360"/>
          <w:tab w:val="left" w:pos="720"/>
          <w:tab w:val="left" w:pos="1080"/>
          <w:tab w:val="left" w:pos="1440"/>
        </w:tabs>
        <w:rPr>
          <w:color w:val="000000" w:themeColor="text1"/>
          <w:sz w:val="24"/>
          <w:szCs w:val="24"/>
        </w:rPr>
      </w:pPr>
      <w:r w:rsidRPr="0072308B">
        <w:rPr>
          <w:color w:val="000000" w:themeColor="text1"/>
          <w:sz w:val="24"/>
          <w:szCs w:val="24"/>
        </w:rPr>
        <w:tab/>
      </w:r>
      <w:r w:rsidR="000264DE" w:rsidRPr="0072308B">
        <w:rPr>
          <w:color w:val="000000" w:themeColor="text1"/>
          <w:sz w:val="24"/>
          <w:szCs w:val="24"/>
        </w:rPr>
        <w:t>After the online grievance complaint form is submitted,</w:t>
      </w:r>
      <w:r w:rsidR="00D834C3">
        <w:rPr>
          <w:color w:val="000000" w:themeColor="text1"/>
          <w:sz w:val="24"/>
          <w:szCs w:val="24"/>
        </w:rPr>
        <w:t xml:space="preserve"> the </w:t>
      </w:r>
      <w:r w:rsidR="007E7BC5">
        <w:rPr>
          <w:color w:val="000000" w:themeColor="text1"/>
          <w:sz w:val="24"/>
          <w:szCs w:val="24"/>
        </w:rPr>
        <w:t xml:space="preserve">administrator who handles grievances will notify both parties in writing of the appeal. </w:t>
      </w:r>
      <w:r w:rsidR="002857A5">
        <w:rPr>
          <w:color w:val="000000" w:themeColor="text1"/>
          <w:sz w:val="24"/>
          <w:szCs w:val="24"/>
        </w:rPr>
        <w:t>In line with the grievance policy and procedures, t</w:t>
      </w:r>
      <w:r w:rsidR="007E7BC5">
        <w:rPr>
          <w:color w:val="000000" w:themeColor="text1"/>
          <w:sz w:val="24"/>
          <w:szCs w:val="24"/>
        </w:rPr>
        <w:t xml:space="preserve">hat person </w:t>
      </w:r>
      <w:r w:rsidR="002857A5">
        <w:rPr>
          <w:color w:val="000000" w:themeColor="text1"/>
          <w:sz w:val="24"/>
          <w:szCs w:val="24"/>
        </w:rPr>
        <w:t xml:space="preserve">will </w:t>
      </w:r>
      <w:r w:rsidR="007E7BC5">
        <w:rPr>
          <w:color w:val="000000" w:themeColor="text1"/>
          <w:sz w:val="24"/>
          <w:szCs w:val="24"/>
        </w:rPr>
        <w:t>appoint</w:t>
      </w:r>
      <w:r w:rsidR="000264DE" w:rsidRPr="0072308B">
        <w:rPr>
          <w:color w:val="000000" w:themeColor="text1"/>
          <w:sz w:val="24"/>
          <w:szCs w:val="24"/>
        </w:rPr>
        <w:t xml:space="preserve"> </w:t>
      </w:r>
      <w:r w:rsidR="007E7BC5">
        <w:rPr>
          <w:color w:val="000000" w:themeColor="text1"/>
          <w:sz w:val="24"/>
          <w:szCs w:val="24"/>
        </w:rPr>
        <w:t xml:space="preserve">a </w:t>
      </w:r>
      <w:r w:rsidR="000264DE" w:rsidRPr="0072308B">
        <w:rPr>
          <w:color w:val="000000" w:themeColor="text1"/>
          <w:sz w:val="24"/>
          <w:szCs w:val="24"/>
        </w:rPr>
        <w:t>grievance committee</w:t>
      </w:r>
      <w:r w:rsidR="007E7BC5">
        <w:rPr>
          <w:color w:val="000000" w:themeColor="text1"/>
          <w:sz w:val="24"/>
          <w:szCs w:val="24"/>
        </w:rPr>
        <w:t xml:space="preserve"> to consider the appeal</w:t>
      </w:r>
      <w:r w:rsidR="000264DE" w:rsidRPr="0072308B">
        <w:rPr>
          <w:color w:val="000000" w:themeColor="text1"/>
          <w:sz w:val="24"/>
          <w:szCs w:val="24"/>
        </w:rPr>
        <w:t>.</w:t>
      </w:r>
      <w:r w:rsidR="009C0C2B" w:rsidRPr="0072308B">
        <w:rPr>
          <w:color w:val="000000" w:themeColor="text1"/>
          <w:sz w:val="24"/>
          <w:szCs w:val="24"/>
        </w:rPr>
        <w:t xml:space="preserve"> </w:t>
      </w:r>
      <w:r w:rsidRPr="0072308B">
        <w:rPr>
          <w:color w:val="000000" w:themeColor="text1"/>
          <w:sz w:val="24"/>
          <w:szCs w:val="24"/>
        </w:rPr>
        <w:t>Since the Title IX Coordinator</w:t>
      </w:r>
      <w:r w:rsidR="00253840">
        <w:rPr>
          <w:color w:val="000000" w:themeColor="text1"/>
          <w:sz w:val="24"/>
          <w:szCs w:val="24"/>
        </w:rPr>
        <w:t>,</w:t>
      </w:r>
      <w:r w:rsidRPr="0072308B">
        <w:rPr>
          <w:color w:val="000000" w:themeColor="text1"/>
          <w:sz w:val="24"/>
          <w:szCs w:val="24"/>
        </w:rPr>
        <w:t xml:space="preserve"> investigator</w:t>
      </w:r>
      <w:r w:rsidR="00253840">
        <w:rPr>
          <w:color w:val="000000" w:themeColor="text1"/>
          <w:sz w:val="24"/>
          <w:szCs w:val="24"/>
        </w:rPr>
        <w:t>, and decision-maker</w:t>
      </w:r>
      <w:r w:rsidRPr="0072308B">
        <w:rPr>
          <w:color w:val="000000" w:themeColor="text1"/>
          <w:sz w:val="24"/>
          <w:szCs w:val="24"/>
        </w:rPr>
        <w:t xml:space="preserve"> were closely involved in the resolution of the initial sexual misconduct complaint, they will be recused from service on the grievance committee assigned to a Title IX appeal.</w:t>
      </w:r>
      <w:r w:rsidR="009C0C2B" w:rsidRPr="0072308B">
        <w:rPr>
          <w:color w:val="000000" w:themeColor="text1"/>
          <w:sz w:val="24"/>
          <w:szCs w:val="24"/>
        </w:rPr>
        <w:t xml:space="preserve"> </w:t>
      </w:r>
      <w:r w:rsidR="0087640A">
        <w:rPr>
          <w:color w:val="000000" w:themeColor="text1"/>
          <w:sz w:val="24"/>
          <w:szCs w:val="24"/>
        </w:rPr>
        <w:t>The parties will be allowed to submit a</w:t>
      </w:r>
      <w:r w:rsidR="00D30D10">
        <w:rPr>
          <w:color w:val="000000" w:themeColor="text1"/>
          <w:sz w:val="24"/>
          <w:szCs w:val="24"/>
        </w:rPr>
        <w:t xml:space="preserve"> written statement supporting or challenging the outcome</w:t>
      </w:r>
      <w:r w:rsidR="00622605">
        <w:rPr>
          <w:color w:val="000000" w:themeColor="text1"/>
          <w:sz w:val="24"/>
          <w:szCs w:val="24"/>
        </w:rPr>
        <w:t>. After considering the parties’ written statements,</w:t>
      </w:r>
      <w:r w:rsidR="0087640A">
        <w:rPr>
          <w:color w:val="000000" w:themeColor="text1"/>
          <w:sz w:val="24"/>
          <w:szCs w:val="24"/>
        </w:rPr>
        <w:t xml:space="preserve"> </w:t>
      </w:r>
      <w:r w:rsidR="00622605">
        <w:rPr>
          <w:color w:val="000000" w:themeColor="text1"/>
          <w:sz w:val="24"/>
          <w:szCs w:val="24"/>
        </w:rPr>
        <w:t>the grievance committee</w:t>
      </w:r>
      <w:r w:rsidR="0087640A">
        <w:rPr>
          <w:color w:val="000000" w:themeColor="text1"/>
          <w:sz w:val="24"/>
          <w:szCs w:val="24"/>
        </w:rPr>
        <w:t xml:space="preserve"> will issue a written decision</w:t>
      </w:r>
      <w:r w:rsidR="00622605">
        <w:rPr>
          <w:color w:val="000000" w:themeColor="text1"/>
          <w:sz w:val="24"/>
          <w:szCs w:val="24"/>
        </w:rPr>
        <w:t xml:space="preserve"> and send it to the parties simultaneously</w:t>
      </w:r>
      <w:r w:rsidR="0087640A">
        <w:rPr>
          <w:color w:val="000000" w:themeColor="text1"/>
          <w:sz w:val="24"/>
          <w:szCs w:val="24"/>
        </w:rPr>
        <w:t>.</w:t>
      </w:r>
    </w:p>
    <w:p w14:paraId="52F6443A" w14:textId="4CA43611" w:rsidR="0052557D" w:rsidRDefault="0052557D" w:rsidP="000264DE">
      <w:pPr>
        <w:tabs>
          <w:tab w:val="left" w:pos="360"/>
          <w:tab w:val="left" w:pos="720"/>
          <w:tab w:val="left" w:pos="1080"/>
          <w:tab w:val="left" w:pos="1440"/>
        </w:tabs>
        <w:rPr>
          <w:color w:val="000000" w:themeColor="text1"/>
          <w:sz w:val="24"/>
          <w:szCs w:val="24"/>
        </w:rPr>
      </w:pPr>
    </w:p>
    <w:p w14:paraId="52BB1193" w14:textId="3A06F5DB" w:rsidR="0052557D" w:rsidRPr="0052557D" w:rsidRDefault="0052557D" w:rsidP="000264DE">
      <w:pPr>
        <w:tabs>
          <w:tab w:val="left" w:pos="360"/>
          <w:tab w:val="left" w:pos="720"/>
          <w:tab w:val="left" w:pos="1080"/>
          <w:tab w:val="left" w:pos="1440"/>
        </w:tabs>
        <w:rPr>
          <w:color w:val="000000" w:themeColor="text1"/>
          <w:sz w:val="24"/>
          <w:szCs w:val="24"/>
        </w:rPr>
      </w:pPr>
      <w:r>
        <w:rPr>
          <w:color w:val="000000" w:themeColor="text1"/>
          <w:sz w:val="24"/>
          <w:szCs w:val="24"/>
        </w:rPr>
        <w:tab/>
      </w:r>
      <w:bookmarkStart w:id="21" w:name="_Toc47339773"/>
      <w:r w:rsidRPr="00A61065">
        <w:rPr>
          <w:rStyle w:val="Heading2Char"/>
          <w:color w:val="auto"/>
        </w:rPr>
        <w:t>Prohibition of Retaliation</w:t>
      </w:r>
      <w:bookmarkEnd w:id="21"/>
      <w:r w:rsidRPr="006C37ED">
        <w:rPr>
          <w:rFonts w:asciiTheme="majorHAnsi" w:hAnsiTheme="majorHAnsi"/>
          <w:b/>
          <w:bCs/>
          <w:color w:val="000000" w:themeColor="text1"/>
          <w:sz w:val="26"/>
          <w:szCs w:val="26"/>
        </w:rPr>
        <w:t>.</w:t>
      </w:r>
      <w:r>
        <w:rPr>
          <w:rFonts w:asciiTheme="majorHAnsi" w:hAnsiTheme="majorHAnsi"/>
          <w:b/>
          <w:bCs/>
          <w:color w:val="000000" w:themeColor="text1"/>
          <w:sz w:val="26"/>
          <w:szCs w:val="26"/>
        </w:rPr>
        <w:t xml:space="preserve"> </w:t>
      </w:r>
      <w:r w:rsidR="008024A7">
        <w:rPr>
          <w:color w:val="000000" w:themeColor="text1"/>
          <w:sz w:val="24"/>
          <w:szCs w:val="24"/>
        </w:rPr>
        <w:t>The University prohibits any person from intimidating, threatening, coercing, or discriminating against any individual for the purpose of interfering with any right or privilege secured by Title IX</w:t>
      </w:r>
      <w:r w:rsidR="006C4323">
        <w:rPr>
          <w:color w:val="000000" w:themeColor="text1"/>
          <w:sz w:val="24"/>
          <w:szCs w:val="24"/>
        </w:rPr>
        <w:t>, or because the individual has made a report or complaint, testified, assisted, or participated or refused to participate in any manner in a Title IX investigation, proceeding, or hearing.</w:t>
      </w:r>
      <w:r w:rsidR="00C2072F">
        <w:rPr>
          <w:color w:val="000000" w:themeColor="text1"/>
          <w:sz w:val="24"/>
          <w:szCs w:val="24"/>
        </w:rPr>
        <w:t xml:space="preserve"> Charges against an individual for code of conduct violations that do not involve sex discrimination or sexual harassment but arise out of the same facts or circumstances as a report or complaint of sex discrimination</w:t>
      </w:r>
      <w:r w:rsidR="00637E72">
        <w:rPr>
          <w:color w:val="000000" w:themeColor="text1"/>
          <w:sz w:val="24"/>
          <w:szCs w:val="24"/>
        </w:rPr>
        <w:t>, or a report or formal complaint of sexual harassment, for the purpose of interfering with any right or privilege secured by Title IX, constitutes retaliation.</w:t>
      </w:r>
      <w:r w:rsidR="00B42CBD">
        <w:rPr>
          <w:color w:val="000000" w:themeColor="text1"/>
          <w:sz w:val="24"/>
          <w:szCs w:val="24"/>
        </w:rPr>
        <w:t xml:space="preserve"> Charging an individual with a code of conduct violation for making a materially false statement in bad faith in the course of a grievance proceeding </w:t>
      </w:r>
      <w:r w:rsidR="005D68D4">
        <w:rPr>
          <w:color w:val="000000" w:themeColor="text1"/>
          <w:sz w:val="24"/>
          <w:szCs w:val="24"/>
        </w:rPr>
        <w:t>does not constitute retaliation, provided that a determination regarding responsibility</w:t>
      </w:r>
      <w:r w:rsidR="004E5286">
        <w:rPr>
          <w:color w:val="000000" w:themeColor="text1"/>
          <w:sz w:val="24"/>
          <w:szCs w:val="24"/>
        </w:rPr>
        <w:t>,</w:t>
      </w:r>
      <w:r w:rsidR="005D68D4">
        <w:rPr>
          <w:color w:val="000000" w:themeColor="text1"/>
          <w:sz w:val="24"/>
          <w:szCs w:val="24"/>
        </w:rPr>
        <w:t xml:space="preserve"> alone</w:t>
      </w:r>
      <w:r w:rsidR="004E5286">
        <w:rPr>
          <w:color w:val="000000" w:themeColor="text1"/>
          <w:sz w:val="24"/>
          <w:szCs w:val="24"/>
        </w:rPr>
        <w:t>,</w:t>
      </w:r>
      <w:r w:rsidR="005D68D4">
        <w:rPr>
          <w:color w:val="000000" w:themeColor="text1"/>
          <w:sz w:val="24"/>
          <w:szCs w:val="24"/>
        </w:rPr>
        <w:t xml:space="preserve"> is not sufficient to conclude that any party made a bad faith materially false statement.</w:t>
      </w:r>
      <w:r w:rsidR="00893326">
        <w:rPr>
          <w:color w:val="000000" w:themeColor="text1"/>
          <w:sz w:val="24"/>
          <w:szCs w:val="24"/>
        </w:rPr>
        <w:t xml:space="preserve"> </w:t>
      </w:r>
      <w:r w:rsidR="004E5286">
        <w:rPr>
          <w:color w:val="000000" w:themeColor="text1"/>
          <w:sz w:val="24"/>
          <w:szCs w:val="24"/>
        </w:rPr>
        <w:t xml:space="preserve">The exercise of rights protected under the First Amendment does not constitute retaliation. </w:t>
      </w:r>
      <w:r w:rsidR="00893326">
        <w:rPr>
          <w:color w:val="000000" w:themeColor="text1"/>
          <w:sz w:val="24"/>
          <w:szCs w:val="24"/>
        </w:rPr>
        <w:t xml:space="preserve">Complaints alleging retaliation may be filed </w:t>
      </w:r>
      <w:r w:rsidR="00B42CBD">
        <w:rPr>
          <w:color w:val="000000" w:themeColor="text1"/>
          <w:sz w:val="24"/>
          <w:szCs w:val="24"/>
        </w:rPr>
        <w:t>according the University’s grievance procedures.</w:t>
      </w:r>
    </w:p>
    <w:p w14:paraId="08D45123" w14:textId="77777777" w:rsidR="000264DE" w:rsidRDefault="000264DE" w:rsidP="000264DE">
      <w:pPr>
        <w:tabs>
          <w:tab w:val="left" w:pos="360"/>
          <w:tab w:val="left" w:pos="720"/>
          <w:tab w:val="left" w:pos="1080"/>
          <w:tab w:val="left" w:pos="1440"/>
        </w:tabs>
        <w:rPr>
          <w:color w:val="000000" w:themeColor="text1"/>
          <w:sz w:val="24"/>
          <w:szCs w:val="24"/>
        </w:rPr>
      </w:pPr>
    </w:p>
    <w:p w14:paraId="5439579F" w14:textId="0CE4FFA5" w:rsidR="00740197" w:rsidRDefault="00740197" w:rsidP="000264DE">
      <w:pPr>
        <w:tabs>
          <w:tab w:val="left" w:pos="360"/>
          <w:tab w:val="left" w:pos="720"/>
          <w:tab w:val="left" w:pos="1080"/>
          <w:tab w:val="left" w:pos="1440"/>
        </w:tabs>
        <w:rPr>
          <w:color w:val="000000" w:themeColor="text1"/>
          <w:sz w:val="24"/>
          <w:szCs w:val="24"/>
        </w:rPr>
      </w:pPr>
      <w:r>
        <w:rPr>
          <w:color w:val="000000" w:themeColor="text1"/>
          <w:sz w:val="24"/>
          <w:szCs w:val="24"/>
        </w:rPr>
        <w:tab/>
      </w:r>
      <w:bookmarkStart w:id="22" w:name="_Toc47339774"/>
      <w:r w:rsidRPr="00740197">
        <w:rPr>
          <w:rStyle w:val="Heading2Char"/>
          <w:color w:val="000000" w:themeColor="text1"/>
        </w:rPr>
        <w:t>Records Maintenance</w:t>
      </w:r>
      <w:bookmarkEnd w:id="22"/>
      <w:r>
        <w:rPr>
          <w:color w:val="000000" w:themeColor="text1"/>
          <w:sz w:val="24"/>
          <w:szCs w:val="24"/>
        </w:rPr>
        <w:t xml:space="preserve">. </w:t>
      </w:r>
      <w:r w:rsidR="007F4F45">
        <w:rPr>
          <w:color w:val="000000" w:themeColor="text1"/>
          <w:sz w:val="24"/>
          <w:szCs w:val="24"/>
        </w:rPr>
        <w:t xml:space="preserve">For a period of </w:t>
      </w:r>
      <w:r w:rsidR="007D6586">
        <w:rPr>
          <w:color w:val="000000" w:themeColor="text1"/>
          <w:sz w:val="24"/>
          <w:szCs w:val="24"/>
        </w:rPr>
        <w:t xml:space="preserve">at least </w:t>
      </w:r>
      <w:r w:rsidR="007F4F45">
        <w:rPr>
          <w:color w:val="000000" w:themeColor="text1"/>
          <w:sz w:val="24"/>
          <w:szCs w:val="24"/>
        </w:rPr>
        <w:t>seven years</w:t>
      </w:r>
      <w:r w:rsidR="00C42064">
        <w:rPr>
          <w:color w:val="000000" w:themeColor="text1"/>
          <w:sz w:val="24"/>
          <w:szCs w:val="24"/>
        </w:rPr>
        <w:t xml:space="preserve"> from </w:t>
      </w:r>
      <w:r w:rsidR="000E4DED">
        <w:rPr>
          <w:color w:val="000000" w:themeColor="text1"/>
          <w:sz w:val="24"/>
          <w:szCs w:val="24"/>
        </w:rPr>
        <w:t xml:space="preserve">the </w:t>
      </w:r>
      <w:r w:rsidR="00C42064">
        <w:rPr>
          <w:color w:val="000000" w:themeColor="text1"/>
          <w:sz w:val="24"/>
          <w:szCs w:val="24"/>
        </w:rPr>
        <w:t>date of creation</w:t>
      </w:r>
      <w:r w:rsidR="007F4F45">
        <w:rPr>
          <w:color w:val="000000" w:themeColor="text1"/>
          <w:sz w:val="24"/>
          <w:szCs w:val="24"/>
        </w:rPr>
        <w:t>, t</w:t>
      </w:r>
      <w:r w:rsidRPr="00740197">
        <w:rPr>
          <w:color w:val="000000" w:themeColor="text1"/>
          <w:sz w:val="24"/>
          <w:szCs w:val="24"/>
        </w:rPr>
        <w:t xml:space="preserve">he </w:t>
      </w:r>
      <w:r w:rsidR="00D4119A">
        <w:rPr>
          <w:color w:val="000000" w:themeColor="text1"/>
          <w:sz w:val="24"/>
          <w:szCs w:val="24"/>
        </w:rPr>
        <w:t xml:space="preserve">university </w:t>
      </w:r>
      <w:r w:rsidR="007F4F45">
        <w:rPr>
          <w:color w:val="000000" w:themeColor="text1"/>
          <w:sz w:val="24"/>
          <w:szCs w:val="24"/>
        </w:rPr>
        <w:t xml:space="preserve">will </w:t>
      </w:r>
      <w:r w:rsidRPr="00740197">
        <w:rPr>
          <w:color w:val="000000" w:themeColor="text1"/>
          <w:sz w:val="24"/>
          <w:szCs w:val="24"/>
        </w:rPr>
        <w:t xml:space="preserve">maintain documentation and records regarding alleged violations of the </w:t>
      </w:r>
      <w:r>
        <w:rPr>
          <w:color w:val="000000" w:themeColor="text1"/>
          <w:sz w:val="24"/>
          <w:szCs w:val="24"/>
        </w:rPr>
        <w:t xml:space="preserve">Title IX </w:t>
      </w:r>
      <w:r w:rsidRPr="00740197">
        <w:rPr>
          <w:color w:val="000000" w:themeColor="text1"/>
          <w:sz w:val="24"/>
          <w:szCs w:val="24"/>
        </w:rPr>
        <w:lastRenderedPageBreak/>
        <w:t>Policy and their resolution in a manner that protects the confidentiality of the parties involved, complies with the Family Educational Rights and Privacy Act (FERPA), and to the extent possible excludes personally identifiable information of victims of sexual assault, domestic violence, dating violence</w:t>
      </w:r>
      <w:r w:rsidR="005A113D">
        <w:rPr>
          <w:color w:val="000000" w:themeColor="text1"/>
          <w:sz w:val="24"/>
          <w:szCs w:val="24"/>
        </w:rPr>
        <w:t>,</w:t>
      </w:r>
      <w:r w:rsidRPr="00740197">
        <w:rPr>
          <w:color w:val="000000" w:themeColor="text1"/>
          <w:sz w:val="24"/>
          <w:szCs w:val="24"/>
        </w:rPr>
        <w:t xml:space="preserve"> and stalking</w:t>
      </w:r>
      <w:r w:rsidR="004C4362">
        <w:rPr>
          <w:color w:val="000000" w:themeColor="text1"/>
          <w:sz w:val="24"/>
          <w:szCs w:val="24"/>
        </w:rPr>
        <w:t>, unless disclosure of someone’s identity is required under other laws or is necessary in order to conduct the grievance process</w:t>
      </w:r>
      <w:r w:rsidRPr="00740197">
        <w:rPr>
          <w:color w:val="000000" w:themeColor="text1"/>
          <w:sz w:val="24"/>
          <w:szCs w:val="24"/>
        </w:rPr>
        <w:t xml:space="preserve">. </w:t>
      </w:r>
      <w:r w:rsidR="00D37C2D">
        <w:rPr>
          <w:color w:val="000000" w:themeColor="text1"/>
          <w:sz w:val="24"/>
          <w:szCs w:val="24"/>
        </w:rPr>
        <w:t>For each investigation, t</w:t>
      </w:r>
      <w:r>
        <w:rPr>
          <w:color w:val="000000" w:themeColor="text1"/>
          <w:sz w:val="24"/>
          <w:szCs w:val="24"/>
        </w:rPr>
        <w:t xml:space="preserve">he Title IX Coordinator </w:t>
      </w:r>
      <w:r w:rsidR="00C46C90">
        <w:rPr>
          <w:color w:val="000000" w:themeColor="text1"/>
          <w:sz w:val="24"/>
          <w:szCs w:val="24"/>
        </w:rPr>
        <w:t xml:space="preserve">will </w:t>
      </w:r>
      <w:r>
        <w:rPr>
          <w:color w:val="000000" w:themeColor="text1"/>
          <w:sz w:val="24"/>
          <w:szCs w:val="24"/>
        </w:rPr>
        <w:t>maintain a</w:t>
      </w:r>
      <w:r w:rsidRPr="00740197">
        <w:rPr>
          <w:color w:val="000000" w:themeColor="text1"/>
          <w:sz w:val="24"/>
          <w:szCs w:val="24"/>
        </w:rPr>
        <w:t xml:space="preserve">ll files relating to the </w:t>
      </w:r>
      <w:r>
        <w:rPr>
          <w:color w:val="000000" w:themeColor="text1"/>
          <w:sz w:val="24"/>
          <w:szCs w:val="24"/>
        </w:rPr>
        <w:t>i</w:t>
      </w:r>
      <w:r w:rsidRPr="00740197">
        <w:rPr>
          <w:color w:val="000000" w:themeColor="text1"/>
          <w:sz w:val="24"/>
          <w:szCs w:val="24"/>
        </w:rPr>
        <w:t xml:space="preserve">nitial </w:t>
      </w:r>
      <w:r w:rsidR="00473D0E">
        <w:rPr>
          <w:color w:val="000000" w:themeColor="text1"/>
          <w:sz w:val="24"/>
          <w:szCs w:val="24"/>
        </w:rPr>
        <w:t>report or complaint</w:t>
      </w:r>
      <w:r w:rsidRPr="00740197">
        <w:rPr>
          <w:color w:val="000000" w:themeColor="text1"/>
          <w:sz w:val="24"/>
          <w:szCs w:val="24"/>
        </w:rPr>
        <w:t>,</w:t>
      </w:r>
      <w:r w:rsidR="00473D0E">
        <w:rPr>
          <w:color w:val="000000" w:themeColor="text1"/>
          <w:sz w:val="24"/>
          <w:szCs w:val="24"/>
        </w:rPr>
        <w:t xml:space="preserve"> </w:t>
      </w:r>
      <w:r w:rsidR="00094750">
        <w:rPr>
          <w:color w:val="000000" w:themeColor="text1"/>
          <w:sz w:val="24"/>
          <w:szCs w:val="24"/>
        </w:rPr>
        <w:t>supportive measures,</w:t>
      </w:r>
      <w:r w:rsidR="000E4E1E">
        <w:rPr>
          <w:color w:val="000000" w:themeColor="text1"/>
          <w:sz w:val="24"/>
          <w:szCs w:val="24"/>
        </w:rPr>
        <w:t xml:space="preserve"> </w:t>
      </w:r>
      <w:r w:rsidR="00094750">
        <w:rPr>
          <w:color w:val="000000" w:themeColor="text1"/>
          <w:sz w:val="24"/>
          <w:szCs w:val="24"/>
        </w:rPr>
        <w:t>informal</w:t>
      </w:r>
      <w:r w:rsidR="00094750" w:rsidRPr="00740197">
        <w:rPr>
          <w:color w:val="000000" w:themeColor="text1"/>
          <w:sz w:val="24"/>
          <w:szCs w:val="24"/>
        </w:rPr>
        <w:t xml:space="preserve"> </w:t>
      </w:r>
      <w:r>
        <w:rPr>
          <w:color w:val="000000" w:themeColor="text1"/>
          <w:sz w:val="24"/>
          <w:szCs w:val="24"/>
        </w:rPr>
        <w:t>resolution</w:t>
      </w:r>
      <w:r w:rsidR="00094750">
        <w:rPr>
          <w:color w:val="000000" w:themeColor="text1"/>
          <w:sz w:val="24"/>
          <w:szCs w:val="24"/>
        </w:rPr>
        <w:t>s</w:t>
      </w:r>
      <w:r>
        <w:rPr>
          <w:color w:val="000000" w:themeColor="text1"/>
          <w:sz w:val="24"/>
          <w:szCs w:val="24"/>
        </w:rPr>
        <w:t>, i</w:t>
      </w:r>
      <w:r w:rsidRPr="00740197">
        <w:rPr>
          <w:color w:val="000000" w:themeColor="text1"/>
          <w:sz w:val="24"/>
          <w:szCs w:val="24"/>
        </w:rPr>
        <w:t xml:space="preserve">nvestigation, </w:t>
      </w:r>
      <w:r>
        <w:rPr>
          <w:color w:val="000000" w:themeColor="text1"/>
          <w:sz w:val="24"/>
          <w:szCs w:val="24"/>
        </w:rPr>
        <w:t>f</w:t>
      </w:r>
      <w:r w:rsidRPr="00740197">
        <w:rPr>
          <w:color w:val="000000" w:themeColor="text1"/>
          <w:sz w:val="24"/>
          <w:szCs w:val="24"/>
        </w:rPr>
        <w:t xml:space="preserve">inal </w:t>
      </w:r>
      <w:r>
        <w:rPr>
          <w:color w:val="000000" w:themeColor="text1"/>
          <w:sz w:val="24"/>
          <w:szCs w:val="24"/>
        </w:rPr>
        <w:t>i</w:t>
      </w:r>
      <w:r w:rsidRPr="00740197">
        <w:rPr>
          <w:color w:val="000000" w:themeColor="text1"/>
          <w:sz w:val="24"/>
          <w:szCs w:val="24"/>
        </w:rPr>
        <w:t xml:space="preserve">nvestigative </w:t>
      </w:r>
      <w:r>
        <w:rPr>
          <w:color w:val="000000" w:themeColor="text1"/>
          <w:sz w:val="24"/>
          <w:szCs w:val="24"/>
        </w:rPr>
        <w:t>r</w:t>
      </w:r>
      <w:r w:rsidRPr="00740197">
        <w:rPr>
          <w:color w:val="000000" w:themeColor="text1"/>
          <w:sz w:val="24"/>
          <w:szCs w:val="24"/>
        </w:rPr>
        <w:t>eport</w:t>
      </w:r>
      <w:r w:rsidR="009A1687">
        <w:rPr>
          <w:color w:val="000000" w:themeColor="text1"/>
          <w:sz w:val="24"/>
          <w:szCs w:val="24"/>
        </w:rPr>
        <w:t xml:space="preserve"> including determination of responsibility</w:t>
      </w:r>
      <w:r w:rsidR="00442C93">
        <w:rPr>
          <w:color w:val="000000" w:themeColor="text1"/>
          <w:sz w:val="24"/>
          <w:szCs w:val="24"/>
        </w:rPr>
        <w:t xml:space="preserve"> or dismissals</w:t>
      </w:r>
      <w:r w:rsidRPr="00740197">
        <w:rPr>
          <w:color w:val="000000" w:themeColor="text1"/>
          <w:sz w:val="24"/>
          <w:szCs w:val="24"/>
        </w:rPr>
        <w:t>,</w:t>
      </w:r>
      <w:r>
        <w:rPr>
          <w:color w:val="000000" w:themeColor="text1"/>
          <w:sz w:val="24"/>
          <w:szCs w:val="24"/>
        </w:rPr>
        <w:t xml:space="preserve"> </w:t>
      </w:r>
      <w:r w:rsidR="00473D0E">
        <w:rPr>
          <w:color w:val="000000" w:themeColor="text1"/>
          <w:sz w:val="24"/>
          <w:szCs w:val="24"/>
        </w:rPr>
        <w:t>audio or audiovisual hearing record or transcript</w:t>
      </w:r>
      <w:r w:rsidR="006E6852">
        <w:rPr>
          <w:color w:val="000000" w:themeColor="text1"/>
          <w:sz w:val="24"/>
          <w:szCs w:val="24"/>
        </w:rPr>
        <w:t xml:space="preserve">, disciplinary </w:t>
      </w:r>
      <w:r>
        <w:rPr>
          <w:color w:val="000000" w:themeColor="text1"/>
          <w:sz w:val="24"/>
          <w:szCs w:val="24"/>
        </w:rPr>
        <w:t>sa</w:t>
      </w:r>
      <w:r w:rsidRPr="00740197">
        <w:rPr>
          <w:color w:val="000000" w:themeColor="text1"/>
          <w:sz w:val="24"/>
          <w:szCs w:val="24"/>
        </w:rPr>
        <w:t>nctions</w:t>
      </w:r>
      <w:r w:rsidR="006E6852">
        <w:rPr>
          <w:color w:val="000000" w:themeColor="text1"/>
          <w:sz w:val="24"/>
          <w:szCs w:val="24"/>
        </w:rPr>
        <w:t xml:space="preserve"> imposed on the respondent</w:t>
      </w:r>
      <w:r>
        <w:rPr>
          <w:color w:val="000000" w:themeColor="text1"/>
          <w:sz w:val="24"/>
          <w:szCs w:val="24"/>
        </w:rPr>
        <w:t>,</w:t>
      </w:r>
      <w:r w:rsidRPr="00740197">
        <w:rPr>
          <w:color w:val="000000" w:themeColor="text1"/>
          <w:sz w:val="24"/>
          <w:szCs w:val="24"/>
        </w:rPr>
        <w:t xml:space="preserve"> </w:t>
      </w:r>
      <w:r w:rsidR="006E6852">
        <w:rPr>
          <w:color w:val="000000" w:themeColor="text1"/>
          <w:sz w:val="24"/>
          <w:szCs w:val="24"/>
        </w:rPr>
        <w:t xml:space="preserve">remedies provided to the complainant, </w:t>
      </w:r>
      <w:r w:rsidRPr="00740197">
        <w:rPr>
          <w:color w:val="000000" w:themeColor="text1"/>
          <w:sz w:val="24"/>
          <w:szCs w:val="24"/>
        </w:rPr>
        <w:t>and</w:t>
      </w:r>
      <w:r>
        <w:rPr>
          <w:color w:val="000000" w:themeColor="text1"/>
          <w:sz w:val="24"/>
          <w:szCs w:val="24"/>
        </w:rPr>
        <w:t xml:space="preserve"> appeals of a Title IX case</w:t>
      </w:r>
      <w:r w:rsidR="00094750">
        <w:rPr>
          <w:color w:val="000000" w:themeColor="text1"/>
          <w:sz w:val="24"/>
          <w:szCs w:val="24"/>
        </w:rPr>
        <w:t xml:space="preserve"> and the result</w:t>
      </w:r>
      <w:r w:rsidRPr="00740197">
        <w:rPr>
          <w:color w:val="000000" w:themeColor="text1"/>
          <w:sz w:val="24"/>
          <w:szCs w:val="24"/>
        </w:rPr>
        <w:t>.</w:t>
      </w:r>
      <w:r w:rsidR="00333EF1">
        <w:rPr>
          <w:color w:val="000000" w:themeColor="text1"/>
          <w:sz w:val="24"/>
          <w:szCs w:val="24"/>
        </w:rPr>
        <w:t xml:space="preserve"> </w:t>
      </w:r>
      <w:r w:rsidR="00437A14">
        <w:rPr>
          <w:color w:val="000000" w:themeColor="text1"/>
          <w:sz w:val="24"/>
          <w:szCs w:val="24"/>
        </w:rPr>
        <w:t>With respect to supportive measures, t</w:t>
      </w:r>
      <w:r w:rsidR="00333EF1">
        <w:rPr>
          <w:color w:val="000000" w:themeColor="text1"/>
          <w:sz w:val="24"/>
          <w:szCs w:val="24"/>
        </w:rPr>
        <w:t xml:space="preserve">he University’s records should include </w:t>
      </w:r>
      <w:r w:rsidR="00437A14">
        <w:rPr>
          <w:color w:val="000000" w:themeColor="text1"/>
          <w:sz w:val="24"/>
          <w:szCs w:val="24"/>
        </w:rPr>
        <w:t>its basis for belief that it was not deliberately indifferent and that it took measures designed to restore</w:t>
      </w:r>
      <w:r w:rsidR="00765CEA">
        <w:rPr>
          <w:color w:val="000000" w:themeColor="text1"/>
          <w:sz w:val="24"/>
          <w:szCs w:val="24"/>
        </w:rPr>
        <w:t xml:space="preserve"> </w:t>
      </w:r>
      <w:r w:rsidR="00437A14">
        <w:rPr>
          <w:color w:val="000000" w:themeColor="text1"/>
          <w:sz w:val="24"/>
          <w:szCs w:val="24"/>
        </w:rPr>
        <w:t xml:space="preserve">or preserve equal access to its education program or activity. </w:t>
      </w:r>
      <w:r w:rsidR="00765CEA">
        <w:rPr>
          <w:color w:val="000000" w:themeColor="text1"/>
          <w:sz w:val="24"/>
          <w:szCs w:val="24"/>
        </w:rPr>
        <w:t xml:space="preserve">The University will also maintain </w:t>
      </w:r>
      <w:r w:rsidR="009A1687">
        <w:rPr>
          <w:color w:val="000000" w:themeColor="text1"/>
          <w:sz w:val="24"/>
          <w:szCs w:val="24"/>
        </w:rPr>
        <w:t>training materials and records for Title IX coordinators, investigators, decision-makers, and informal resolution facilitators.</w:t>
      </w:r>
      <w:r w:rsidRPr="00740197">
        <w:rPr>
          <w:color w:val="000000" w:themeColor="text1"/>
          <w:sz w:val="24"/>
          <w:szCs w:val="24"/>
        </w:rPr>
        <w:t xml:space="preserve"> </w:t>
      </w:r>
      <w:r w:rsidR="00E663C5">
        <w:rPr>
          <w:color w:val="000000" w:themeColor="text1"/>
          <w:sz w:val="24"/>
          <w:szCs w:val="24"/>
        </w:rPr>
        <w:t xml:space="preserve">The parties may have access to records relevant to their case such as allegations raised in the formal complaint, copies of evidence, investigative report, and written determination and reports provided in the course of the formal grievance process, but they may not have access to </w:t>
      </w:r>
      <w:r w:rsidR="00C42064">
        <w:rPr>
          <w:color w:val="000000" w:themeColor="text1"/>
          <w:sz w:val="24"/>
          <w:szCs w:val="24"/>
        </w:rPr>
        <w:t xml:space="preserve">supportive measures provided to the other party. </w:t>
      </w:r>
      <w:r w:rsidRPr="00740197">
        <w:rPr>
          <w:color w:val="000000" w:themeColor="text1"/>
          <w:sz w:val="24"/>
          <w:szCs w:val="24"/>
        </w:rPr>
        <w:t xml:space="preserve">If a student </w:t>
      </w:r>
      <w:r>
        <w:rPr>
          <w:color w:val="000000" w:themeColor="text1"/>
          <w:sz w:val="24"/>
          <w:szCs w:val="24"/>
        </w:rPr>
        <w:t>is</w:t>
      </w:r>
      <w:r w:rsidRPr="00740197">
        <w:rPr>
          <w:color w:val="000000" w:themeColor="text1"/>
          <w:sz w:val="24"/>
          <w:szCs w:val="24"/>
        </w:rPr>
        <w:t xml:space="preserve"> found responsible for violating the </w:t>
      </w:r>
      <w:r>
        <w:rPr>
          <w:color w:val="000000" w:themeColor="text1"/>
          <w:sz w:val="24"/>
          <w:szCs w:val="24"/>
        </w:rPr>
        <w:t xml:space="preserve">Title IX </w:t>
      </w:r>
      <w:r w:rsidRPr="00740197">
        <w:rPr>
          <w:color w:val="000000" w:themeColor="text1"/>
          <w:sz w:val="24"/>
          <w:szCs w:val="24"/>
        </w:rPr>
        <w:t>Policy, this finding remains a part of that student</w:t>
      </w:r>
      <w:r w:rsidR="00771943">
        <w:rPr>
          <w:color w:val="000000" w:themeColor="text1"/>
          <w:sz w:val="24"/>
          <w:szCs w:val="24"/>
        </w:rPr>
        <w:t>’</w:t>
      </w:r>
      <w:r w:rsidRPr="00740197">
        <w:rPr>
          <w:color w:val="000000" w:themeColor="text1"/>
          <w:sz w:val="24"/>
          <w:szCs w:val="24"/>
        </w:rPr>
        <w:t>s conduct record.</w:t>
      </w:r>
      <w:r>
        <w:rPr>
          <w:color w:val="000000" w:themeColor="text1"/>
          <w:sz w:val="24"/>
          <w:szCs w:val="24"/>
        </w:rPr>
        <w:t xml:space="preserve"> </w:t>
      </w:r>
    </w:p>
    <w:p w14:paraId="36E35989" w14:textId="77777777" w:rsidR="00740197" w:rsidRPr="0072308B" w:rsidRDefault="00740197" w:rsidP="000264DE">
      <w:pPr>
        <w:tabs>
          <w:tab w:val="left" w:pos="360"/>
          <w:tab w:val="left" w:pos="720"/>
          <w:tab w:val="left" w:pos="1080"/>
          <w:tab w:val="left" w:pos="1440"/>
        </w:tabs>
        <w:rPr>
          <w:color w:val="000000" w:themeColor="text1"/>
          <w:sz w:val="24"/>
          <w:szCs w:val="24"/>
        </w:rPr>
      </w:pPr>
    </w:p>
    <w:p w14:paraId="0103CB55" w14:textId="77777777" w:rsidR="00BF37D6" w:rsidRDefault="00D62471" w:rsidP="00A44C07">
      <w:pPr>
        <w:tabs>
          <w:tab w:val="left" w:pos="360"/>
        </w:tabs>
        <w:rPr>
          <w:rFonts w:eastAsiaTheme="majorEastAsia"/>
          <w:sz w:val="24"/>
          <w:szCs w:val="24"/>
        </w:rPr>
      </w:pPr>
      <w:r>
        <w:rPr>
          <w:b/>
          <w:bCs/>
          <w:smallCaps/>
        </w:rPr>
        <w:tab/>
      </w:r>
      <w:bookmarkStart w:id="23" w:name="_Toc47339775"/>
      <w:r w:rsidR="00AD1833">
        <w:rPr>
          <w:rStyle w:val="Heading2Char"/>
          <w:color w:val="000000" w:themeColor="text1"/>
        </w:rPr>
        <w:t>Training.</w:t>
      </w:r>
      <w:bookmarkEnd w:id="23"/>
      <w:r w:rsidR="00AD1833">
        <w:rPr>
          <w:rStyle w:val="Heading2Char"/>
          <w:rFonts w:ascii="Times New Roman" w:hAnsi="Times New Roman" w:cs="Times New Roman"/>
          <w:b w:val="0"/>
          <w:bCs w:val="0"/>
          <w:color w:val="000000" w:themeColor="text1"/>
          <w:sz w:val="24"/>
          <w:szCs w:val="24"/>
        </w:rPr>
        <w:t xml:space="preserve"> </w:t>
      </w:r>
      <w:r w:rsidR="00AD1833" w:rsidRPr="00BF37D6">
        <w:rPr>
          <w:rFonts w:eastAsiaTheme="majorEastAsia"/>
          <w:sz w:val="24"/>
          <w:szCs w:val="24"/>
        </w:rPr>
        <w:t xml:space="preserve">The University will ensure that Title IX Coordinators, investigators, </w:t>
      </w:r>
      <w:r w:rsidR="0055215C" w:rsidRPr="00BF37D6">
        <w:rPr>
          <w:rFonts w:eastAsiaTheme="majorEastAsia"/>
          <w:sz w:val="24"/>
          <w:szCs w:val="24"/>
        </w:rPr>
        <w:t>decision-makers, and facilitators of the informal resolution process receive training on the following:</w:t>
      </w:r>
    </w:p>
    <w:p w14:paraId="497AF497" w14:textId="77777777" w:rsidR="00BF37D6" w:rsidRDefault="00BF37D6" w:rsidP="00A44C07">
      <w:pPr>
        <w:tabs>
          <w:tab w:val="left" w:pos="360"/>
        </w:tabs>
        <w:rPr>
          <w:rFonts w:eastAsiaTheme="majorEastAsia"/>
          <w:sz w:val="24"/>
          <w:szCs w:val="24"/>
        </w:rPr>
      </w:pPr>
    </w:p>
    <w:p w14:paraId="64FB05C1" w14:textId="77777777" w:rsidR="00BF37D6" w:rsidRPr="00BF37D6" w:rsidRDefault="003A797A" w:rsidP="00BF37D6">
      <w:pPr>
        <w:pStyle w:val="ListParagraph"/>
        <w:numPr>
          <w:ilvl w:val="0"/>
          <w:numId w:val="23"/>
        </w:numPr>
        <w:tabs>
          <w:tab w:val="left" w:pos="360"/>
        </w:tabs>
        <w:rPr>
          <w:rFonts w:eastAsiaTheme="majorEastAsia"/>
          <w:sz w:val="24"/>
          <w:szCs w:val="24"/>
        </w:rPr>
      </w:pPr>
      <w:r w:rsidRPr="00BF37D6">
        <w:rPr>
          <w:rFonts w:eastAsiaTheme="majorEastAsia"/>
          <w:sz w:val="24"/>
          <w:szCs w:val="24"/>
        </w:rPr>
        <w:t xml:space="preserve">The definition of sexual harassment in </w:t>
      </w:r>
      <w:r w:rsidR="00340CAA" w:rsidRPr="00BF37D6">
        <w:rPr>
          <w:rFonts w:eastAsiaTheme="majorEastAsia"/>
          <w:sz w:val="24"/>
          <w:szCs w:val="24"/>
        </w:rPr>
        <w:t>§ 106.30</w:t>
      </w:r>
    </w:p>
    <w:p w14:paraId="688EA750" w14:textId="77777777" w:rsidR="00BF37D6" w:rsidRPr="00BF37D6" w:rsidRDefault="00340CAA" w:rsidP="00BF37D6">
      <w:pPr>
        <w:pStyle w:val="ListParagraph"/>
        <w:numPr>
          <w:ilvl w:val="0"/>
          <w:numId w:val="23"/>
        </w:numPr>
        <w:tabs>
          <w:tab w:val="left" w:pos="360"/>
        </w:tabs>
        <w:rPr>
          <w:rFonts w:eastAsiaTheme="majorEastAsia"/>
          <w:sz w:val="24"/>
          <w:szCs w:val="24"/>
        </w:rPr>
      </w:pPr>
      <w:r w:rsidRPr="00BF37D6">
        <w:rPr>
          <w:rFonts w:eastAsiaTheme="majorEastAsia"/>
          <w:sz w:val="24"/>
          <w:szCs w:val="24"/>
        </w:rPr>
        <w:t>The scope of the University’s education program or activity</w:t>
      </w:r>
    </w:p>
    <w:p w14:paraId="64992D7F" w14:textId="77777777" w:rsidR="00BF37D6" w:rsidRPr="00BF37D6" w:rsidRDefault="00340CAA" w:rsidP="00BF37D6">
      <w:pPr>
        <w:pStyle w:val="ListParagraph"/>
        <w:numPr>
          <w:ilvl w:val="0"/>
          <w:numId w:val="23"/>
        </w:numPr>
        <w:tabs>
          <w:tab w:val="left" w:pos="360"/>
        </w:tabs>
        <w:rPr>
          <w:rFonts w:eastAsiaTheme="majorEastAsia"/>
          <w:sz w:val="24"/>
          <w:szCs w:val="24"/>
        </w:rPr>
      </w:pPr>
      <w:r w:rsidRPr="00BF37D6">
        <w:rPr>
          <w:rFonts w:eastAsiaTheme="majorEastAsia"/>
          <w:sz w:val="24"/>
          <w:szCs w:val="24"/>
        </w:rPr>
        <w:t>How to conduct an investigation and grievance process including hearings, appeals, and informal resolution processes, as applicable</w:t>
      </w:r>
    </w:p>
    <w:p w14:paraId="35695687" w14:textId="56BC7FF0" w:rsidR="00860EF2" w:rsidRPr="005A4596" w:rsidRDefault="00340CAA" w:rsidP="005A4596">
      <w:pPr>
        <w:pStyle w:val="ListParagraph"/>
        <w:numPr>
          <w:ilvl w:val="0"/>
          <w:numId w:val="23"/>
        </w:numPr>
        <w:tabs>
          <w:tab w:val="left" w:pos="360"/>
        </w:tabs>
        <w:rPr>
          <w:rStyle w:val="Heading2Char"/>
          <w:rFonts w:ascii="Times New Roman" w:hAnsi="Times New Roman" w:cs="Times New Roman"/>
          <w:b w:val="0"/>
          <w:bCs w:val="0"/>
          <w:color w:val="000000" w:themeColor="text1"/>
          <w:sz w:val="24"/>
          <w:szCs w:val="24"/>
        </w:rPr>
      </w:pPr>
      <w:r w:rsidRPr="00860EF2">
        <w:rPr>
          <w:rFonts w:eastAsiaTheme="majorEastAsia"/>
          <w:sz w:val="24"/>
          <w:szCs w:val="24"/>
        </w:rPr>
        <w:t>How to serve impartially, including by avoiding prejudgment of the facts at issue, conflicts of interest, and bias.</w:t>
      </w:r>
      <w:bookmarkStart w:id="24" w:name="_Hlk47339455"/>
    </w:p>
    <w:bookmarkEnd w:id="24"/>
    <w:p w14:paraId="59D99125" w14:textId="7C05CF26" w:rsidR="00A109EF" w:rsidRDefault="00A109EF" w:rsidP="000770B1">
      <w:pPr>
        <w:tabs>
          <w:tab w:val="left" w:pos="360"/>
          <w:tab w:val="left" w:pos="720"/>
          <w:tab w:val="left" w:pos="1080"/>
          <w:tab w:val="left" w:pos="1440"/>
        </w:tabs>
        <w:rPr>
          <w:b/>
          <w:bCs/>
          <w:smallCaps/>
          <w:color w:val="000000" w:themeColor="text1"/>
          <w:sz w:val="24"/>
          <w:szCs w:val="24"/>
        </w:rPr>
      </w:pPr>
    </w:p>
    <w:p w14:paraId="597196FA" w14:textId="4433BB0F" w:rsidR="005A4596" w:rsidRDefault="00E6519B" w:rsidP="000770B1">
      <w:pPr>
        <w:tabs>
          <w:tab w:val="left" w:pos="360"/>
          <w:tab w:val="left" w:pos="720"/>
          <w:tab w:val="left" w:pos="1080"/>
          <w:tab w:val="left" w:pos="1440"/>
        </w:tabs>
        <w:rPr>
          <w:rFonts w:eastAsiaTheme="majorEastAsia"/>
          <w:sz w:val="24"/>
          <w:szCs w:val="24"/>
        </w:rPr>
      </w:pPr>
      <w:r>
        <w:rPr>
          <w:b/>
          <w:bCs/>
          <w:smallCaps/>
          <w:color w:val="000000" w:themeColor="text1"/>
          <w:sz w:val="24"/>
          <w:szCs w:val="24"/>
        </w:rPr>
        <w:tab/>
      </w:r>
      <w:r w:rsidR="005A4596" w:rsidRPr="00BF37D6">
        <w:rPr>
          <w:rFonts w:eastAsiaTheme="majorEastAsia"/>
          <w:sz w:val="24"/>
          <w:szCs w:val="24"/>
        </w:rPr>
        <w:t>The University will ensure that Title IX Coordinators, investigators, decision-makers, and facilitators of the informal resolution process receive training on the following</w:t>
      </w:r>
      <w:r w:rsidR="005A4596">
        <w:rPr>
          <w:rFonts w:eastAsiaTheme="majorEastAsia"/>
          <w:sz w:val="24"/>
          <w:szCs w:val="24"/>
        </w:rPr>
        <w:t>:</w:t>
      </w:r>
    </w:p>
    <w:p w14:paraId="0F9C0D3D" w14:textId="70B48804" w:rsidR="005A4596" w:rsidRDefault="005A4596" w:rsidP="000770B1">
      <w:pPr>
        <w:tabs>
          <w:tab w:val="left" w:pos="360"/>
          <w:tab w:val="left" w:pos="720"/>
          <w:tab w:val="left" w:pos="1080"/>
          <w:tab w:val="left" w:pos="1440"/>
        </w:tabs>
        <w:rPr>
          <w:rFonts w:eastAsiaTheme="majorEastAsia"/>
          <w:sz w:val="24"/>
          <w:szCs w:val="24"/>
        </w:rPr>
      </w:pPr>
    </w:p>
    <w:p w14:paraId="58D2FDC2" w14:textId="51DC8F59" w:rsidR="005A4596" w:rsidRDefault="005A4596" w:rsidP="005A4596">
      <w:pPr>
        <w:pStyle w:val="ListParagraph"/>
        <w:numPr>
          <w:ilvl w:val="0"/>
          <w:numId w:val="24"/>
        </w:numPr>
        <w:tabs>
          <w:tab w:val="left" w:pos="360"/>
          <w:tab w:val="left" w:pos="720"/>
          <w:tab w:val="left" w:pos="1080"/>
          <w:tab w:val="left" w:pos="1440"/>
        </w:tabs>
        <w:rPr>
          <w:rFonts w:eastAsiaTheme="majorEastAsia"/>
          <w:sz w:val="24"/>
          <w:szCs w:val="24"/>
        </w:rPr>
      </w:pPr>
      <w:r>
        <w:rPr>
          <w:rFonts w:eastAsiaTheme="majorEastAsia"/>
          <w:sz w:val="24"/>
          <w:szCs w:val="24"/>
        </w:rPr>
        <w:t>Any technology to be used at a live hearing</w:t>
      </w:r>
    </w:p>
    <w:p w14:paraId="1574275F" w14:textId="2287B881" w:rsidR="005A4596" w:rsidRPr="005A4596" w:rsidRDefault="005A4596" w:rsidP="005A4596">
      <w:pPr>
        <w:pStyle w:val="ListParagraph"/>
        <w:numPr>
          <w:ilvl w:val="0"/>
          <w:numId w:val="24"/>
        </w:numPr>
        <w:tabs>
          <w:tab w:val="left" w:pos="360"/>
          <w:tab w:val="left" w:pos="720"/>
          <w:tab w:val="left" w:pos="1080"/>
          <w:tab w:val="left" w:pos="1440"/>
        </w:tabs>
        <w:rPr>
          <w:rFonts w:eastAsiaTheme="majorEastAsia"/>
          <w:sz w:val="24"/>
          <w:szCs w:val="24"/>
        </w:rPr>
      </w:pPr>
      <w:r>
        <w:rPr>
          <w:rFonts w:eastAsiaTheme="majorEastAsia"/>
          <w:sz w:val="24"/>
          <w:szCs w:val="24"/>
        </w:rPr>
        <w:t xml:space="preserve">Issues of relevance of questions and evidence, including </w:t>
      </w:r>
      <w:r w:rsidR="005B0DB2">
        <w:rPr>
          <w:rFonts w:eastAsiaTheme="majorEastAsia"/>
          <w:sz w:val="24"/>
          <w:szCs w:val="24"/>
        </w:rPr>
        <w:t>when questions and evidence about the complainant’s sexual predisposition or prior sexual behavior are not relevant</w:t>
      </w:r>
    </w:p>
    <w:p w14:paraId="79C73F55" w14:textId="77777777" w:rsidR="005A4596" w:rsidRDefault="005A4596" w:rsidP="000770B1">
      <w:pPr>
        <w:tabs>
          <w:tab w:val="left" w:pos="360"/>
          <w:tab w:val="left" w:pos="720"/>
          <w:tab w:val="left" w:pos="1080"/>
          <w:tab w:val="left" w:pos="1440"/>
        </w:tabs>
        <w:rPr>
          <w:color w:val="000000" w:themeColor="text1"/>
          <w:sz w:val="24"/>
          <w:szCs w:val="24"/>
        </w:rPr>
      </w:pPr>
    </w:p>
    <w:p w14:paraId="05E8E277" w14:textId="75B9C8E3" w:rsidR="00E6519B" w:rsidRDefault="005A4596" w:rsidP="000770B1">
      <w:pPr>
        <w:tabs>
          <w:tab w:val="left" w:pos="360"/>
          <w:tab w:val="left" w:pos="720"/>
          <w:tab w:val="left" w:pos="1080"/>
          <w:tab w:val="left" w:pos="1440"/>
        </w:tabs>
        <w:rPr>
          <w:color w:val="000000" w:themeColor="text1"/>
          <w:sz w:val="24"/>
          <w:szCs w:val="24"/>
        </w:rPr>
      </w:pPr>
      <w:r>
        <w:rPr>
          <w:color w:val="000000" w:themeColor="text1"/>
          <w:sz w:val="24"/>
          <w:szCs w:val="24"/>
        </w:rPr>
        <w:tab/>
      </w:r>
      <w:r w:rsidR="00DF584E">
        <w:rPr>
          <w:color w:val="000000" w:themeColor="text1"/>
          <w:sz w:val="24"/>
          <w:szCs w:val="24"/>
        </w:rPr>
        <w:t>Training materials cannot rely on sex stereotypes</w:t>
      </w:r>
      <w:r w:rsidR="00996CBE">
        <w:rPr>
          <w:color w:val="000000" w:themeColor="text1"/>
          <w:sz w:val="24"/>
          <w:szCs w:val="24"/>
        </w:rPr>
        <w:t>, and they must promote impartial investigations and adju</w:t>
      </w:r>
      <w:r w:rsidR="001168B0">
        <w:rPr>
          <w:color w:val="000000" w:themeColor="text1"/>
          <w:sz w:val="24"/>
          <w:szCs w:val="24"/>
        </w:rPr>
        <w:t>dications</w:t>
      </w:r>
      <w:r w:rsidR="00DF584E">
        <w:rPr>
          <w:color w:val="000000" w:themeColor="text1"/>
          <w:sz w:val="24"/>
          <w:szCs w:val="24"/>
        </w:rPr>
        <w:t>. They must also be posted on the University’s website.</w:t>
      </w:r>
    </w:p>
    <w:p w14:paraId="14B580E4" w14:textId="1CC8E439" w:rsidR="003E24BE" w:rsidRPr="0072308B" w:rsidRDefault="005623C8" w:rsidP="003E24BE">
      <w:pPr>
        <w:tabs>
          <w:tab w:val="left" w:pos="360"/>
          <w:tab w:val="left" w:pos="720"/>
          <w:tab w:val="left" w:pos="1080"/>
          <w:tab w:val="left" w:pos="1440"/>
        </w:tabs>
        <w:rPr>
          <w:color w:val="000000" w:themeColor="text1"/>
          <w:sz w:val="24"/>
          <w:szCs w:val="24"/>
        </w:rPr>
      </w:pPr>
      <w:r>
        <w:rPr>
          <w:color w:val="000000" w:themeColor="text1"/>
          <w:sz w:val="24"/>
          <w:szCs w:val="24"/>
        </w:rPr>
        <w:tab/>
      </w:r>
      <w:r>
        <w:rPr>
          <w:color w:val="000000" w:themeColor="text1"/>
          <w:sz w:val="24"/>
          <w:szCs w:val="24"/>
          <w:lang w:eastAsia="en-US"/>
        </w:rPr>
        <w:t xml:space="preserve">Annual training will also be provided </w:t>
      </w:r>
      <w:r w:rsidRPr="0072308B">
        <w:rPr>
          <w:color w:val="000000" w:themeColor="text1"/>
          <w:sz w:val="24"/>
          <w:szCs w:val="24"/>
          <w:lang w:eastAsia="en-US"/>
        </w:rPr>
        <w:t xml:space="preserve">to </w:t>
      </w:r>
      <w:r>
        <w:rPr>
          <w:color w:val="000000" w:themeColor="text1"/>
          <w:sz w:val="24"/>
          <w:szCs w:val="24"/>
          <w:lang w:eastAsia="en-US"/>
        </w:rPr>
        <w:t>all</w:t>
      </w:r>
      <w:r w:rsidRPr="0072308B">
        <w:rPr>
          <w:color w:val="000000" w:themeColor="text1"/>
          <w:sz w:val="24"/>
          <w:szCs w:val="24"/>
          <w:lang w:eastAsia="en-US"/>
        </w:rPr>
        <w:t xml:space="preserve"> </w:t>
      </w:r>
      <w:r>
        <w:rPr>
          <w:color w:val="000000" w:themeColor="text1"/>
          <w:sz w:val="24"/>
          <w:szCs w:val="24"/>
          <w:lang w:eastAsia="en-US"/>
        </w:rPr>
        <w:t>e</w:t>
      </w:r>
      <w:r w:rsidRPr="0072308B">
        <w:rPr>
          <w:color w:val="000000" w:themeColor="text1"/>
          <w:sz w:val="24"/>
          <w:szCs w:val="24"/>
          <w:lang w:eastAsia="en-US"/>
        </w:rPr>
        <w:t>mployees</w:t>
      </w:r>
      <w:r>
        <w:rPr>
          <w:color w:val="000000" w:themeColor="text1"/>
          <w:sz w:val="24"/>
          <w:szCs w:val="24"/>
          <w:lang w:eastAsia="en-US"/>
        </w:rPr>
        <w:t xml:space="preserve"> and students</w:t>
      </w:r>
      <w:r w:rsidRPr="0072308B">
        <w:rPr>
          <w:color w:val="000000" w:themeColor="text1"/>
          <w:sz w:val="24"/>
          <w:szCs w:val="24"/>
          <w:lang w:eastAsia="en-US"/>
        </w:rPr>
        <w:t xml:space="preserve"> on issues related to </w:t>
      </w:r>
      <w:r>
        <w:rPr>
          <w:color w:val="000000" w:themeColor="text1"/>
          <w:sz w:val="24"/>
          <w:szCs w:val="24"/>
          <w:lang w:eastAsia="en-US"/>
        </w:rPr>
        <w:t>Title IX</w:t>
      </w:r>
      <w:r w:rsidRPr="0072308B">
        <w:rPr>
          <w:color w:val="000000" w:themeColor="text1"/>
          <w:sz w:val="24"/>
          <w:szCs w:val="24"/>
          <w:lang w:eastAsia="en-US"/>
        </w:rPr>
        <w:t>.</w:t>
      </w:r>
      <w:r>
        <w:rPr>
          <w:color w:val="000000" w:themeColor="text1"/>
          <w:sz w:val="24"/>
          <w:szCs w:val="24"/>
        </w:rPr>
        <w:t xml:space="preserve"> T</w:t>
      </w:r>
      <w:r w:rsidR="003E24BE" w:rsidRPr="00F06995">
        <w:rPr>
          <w:color w:val="000000" w:themeColor="text1"/>
          <w:sz w:val="24"/>
          <w:szCs w:val="24"/>
        </w:rPr>
        <w:t xml:space="preserve">he primary sources of </w:t>
      </w:r>
      <w:r w:rsidR="003E24BE">
        <w:rPr>
          <w:color w:val="000000" w:themeColor="text1"/>
          <w:sz w:val="24"/>
          <w:szCs w:val="24"/>
        </w:rPr>
        <w:t>Title IX training</w:t>
      </w:r>
      <w:r w:rsidR="003E24BE" w:rsidRPr="00F06995">
        <w:rPr>
          <w:color w:val="000000" w:themeColor="text1"/>
          <w:sz w:val="24"/>
          <w:szCs w:val="24"/>
        </w:rPr>
        <w:t xml:space="preserve"> on the Tennessee campus, Online campus, and various </w:t>
      </w:r>
      <w:r w:rsidR="00346F37">
        <w:rPr>
          <w:color w:val="000000" w:themeColor="text1"/>
          <w:sz w:val="24"/>
          <w:szCs w:val="24"/>
        </w:rPr>
        <w:t>extension sites</w:t>
      </w:r>
      <w:r w:rsidR="003E24BE" w:rsidRPr="00F06995">
        <w:rPr>
          <w:color w:val="000000" w:themeColor="text1"/>
          <w:sz w:val="24"/>
          <w:szCs w:val="24"/>
        </w:rPr>
        <w:t xml:space="preserve"> are</w:t>
      </w:r>
      <w:r w:rsidR="003E24BE">
        <w:rPr>
          <w:color w:val="000000" w:themeColor="text1"/>
          <w:sz w:val="24"/>
          <w:szCs w:val="24"/>
        </w:rPr>
        <w:t xml:space="preserve"> the l</w:t>
      </w:r>
      <w:r w:rsidR="003E24BE" w:rsidRPr="00F06995">
        <w:rPr>
          <w:color w:val="000000" w:themeColor="text1"/>
          <w:sz w:val="24"/>
          <w:szCs w:val="24"/>
        </w:rPr>
        <w:t xml:space="preserve">ead Title IX Coordinator and the Vice President for Student Services. The primary sources of </w:t>
      </w:r>
      <w:r w:rsidR="003E24BE">
        <w:rPr>
          <w:color w:val="000000" w:themeColor="text1"/>
          <w:sz w:val="24"/>
          <w:szCs w:val="24"/>
        </w:rPr>
        <w:t xml:space="preserve">Title IX </w:t>
      </w:r>
      <w:r w:rsidR="003E24BE" w:rsidRPr="00F06995">
        <w:rPr>
          <w:color w:val="000000" w:themeColor="text1"/>
          <w:sz w:val="24"/>
          <w:szCs w:val="24"/>
        </w:rPr>
        <w:t xml:space="preserve">training on the Florida campus are the </w:t>
      </w:r>
      <w:r w:rsidR="003E24BE">
        <w:rPr>
          <w:color w:val="000000" w:themeColor="text1"/>
          <w:sz w:val="24"/>
          <w:szCs w:val="24"/>
        </w:rPr>
        <w:t>b</w:t>
      </w:r>
      <w:r w:rsidR="003E24BE" w:rsidRPr="00F06995">
        <w:rPr>
          <w:color w:val="000000" w:themeColor="text1"/>
          <w:sz w:val="24"/>
          <w:szCs w:val="24"/>
        </w:rPr>
        <w:t xml:space="preserve">ranch Title IX Coordinator and the Associate Dean of Students. </w:t>
      </w:r>
      <w:r w:rsidR="003E24BE" w:rsidRPr="0072308B">
        <w:rPr>
          <w:color w:val="000000" w:themeColor="text1"/>
          <w:sz w:val="24"/>
          <w:szCs w:val="24"/>
        </w:rPr>
        <w:t xml:space="preserve">These designated university officials should have the most current knowledge of federal and state laws, regulations, and policies relating to Title IX. Since these university officials are the most informed members of the university </w:t>
      </w:r>
      <w:r w:rsidR="003E24BE" w:rsidRPr="0072308B">
        <w:rPr>
          <w:color w:val="000000" w:themeColor="text1"/>
          <w:sz w:val="24"/>
          <w:szCs w:val="24"/>
        </w:rPr>
        <w:lastRenderedPageBreak/>
        <w:t xml:space="preserve">community with regard to the university’s Title IX responsibilities, they are best prepared to train others in the appropriate responses to a Title IX complaint or potential sex discrimination situation that needs special attention and/or corrective action. </w:t>
      </w:r>
    </w:p>
    <w:p w14:paraId="1C86D1FF" w14:textId="7B32E39F" w:rsidR="003E24BE" w:rsidRDefault="003E24BE" w:rsidP="000770B1">
      <w:pPr>
        <w:tabs>
          <w:tab w:val="left" w:pos="360"/>
          <w:tab w:val="left" w:pos="720"/>
          <w:tab w:val="left" w:pos="1080"/>
          <w:tab w:val="left" w:pos="1440"/>
        </w:tabs>
        <w:rPr>
          <w:b/>
          <w:bCs/>
          <w:smallCaps/>
          <w:color w:val="000000" w:themeColor="text1"/>
          <w:sz w:val="24"/>
          <w:szCs w:val="24"/>
        </w:rPr>
      </w:pPr>
    </w:p>
    <w:p w14:paraId="4AEEB064" w14:textId="43507BF7" w:rsidR="000770B1" w:rsidRPr="000770B1" w:rsidRDefault="00AD1833" w:rsidP="000770B1">
      <w:pPr>
        <w:tabs>
          <w:tab w:val="left" w:pos="360"/>
          <w:tab w:val="left" w:pos="720"/>
          <w:tab w:val="left" w:pos="1080"/>
          <w:tab w:val="left" w:pos="1440"/>
        </w:tabs>
        <w:rPr>
          <w:color w:val="000000" w:themeColor="text1"/>
          <w:sz w:val="24"/>
          <w:szCs w:val="24"/>
        </w:rPr>
      </w:pPr>
      <w:r>
        <w:rPr>
          <w:b/>
          <w:bCs/>
          <w:smallCaps/>
          <w:color w:val="000000" w:themeColor="text1"/>
          <w:sz w:val="24"/>
          <w:szCs w:val="24"/>
        </w:rPr>
        <w:tab/>
      </w:r>
      <w:bookmarkStart w:id="25" w:name="_Toc47339776"/>
      <w:r w:rsidR="00D967F3" w:rsidRPr="0072308B">
        <w:rPr>
          <w:rStyle w:val="Heading2Char"/>
          <w:color w:val="000000" w:themeColor="text1"/>
        </w:rPr>
        <w:t>Awareness and</w:t>
      </w:r>
      <w:r w:rsidR="00266D90" w:rsidRPr="0072308B">
        <w:rPr>
          <w:rStyle w:val="Heading2Char"/>
          <w:color w:val="000000" w:themeColor="text1"/>
        </w:rPr>
        <w:t xml:space="preserve"> Prevention Program</w:t>
      </w:r>
      <w:r w:rsidR="00D4119A">
        <w:rPr>
          <w:rStyle w:val="Heading2Char"/>
          <w:color w:val="000000" w:themeColor="text1"/>
        </w:rPr>
        <w:t>s</w:t>
      </w:r>
      <w:bookmarkEnd w:id="25"/>
      <w:r w:rsidR="00266D90" w:rsidRPr="0072308B">
        <w:rPr>
          <w:b/>
          <w:color w:val="000000" w:themeColor="text1"/>
          <w:sz w:val="24"/>
          <w:szCs w:val="24"/>
        </w:rPr>
        <w:t>.</w:t>
      </w:r>
      <w:r w:rsidR="00266D90" w:rsidRPr="0072308B">
        <w:rPr>
          <w:b/>
          <w:bCs/>
          <w:smallCaps/>
          <w:color w:val="000000" w:themeColor="text1"/>
          <w:sz w:val="24"/>
          <w:szCs w:val="24"/>
        </w:rPr>
        <w:t xml:space="preserve"> </w:t>
      </w:r>
      <w:r w:rsidR="000770B1" w:rsidRPr="000770B1">
        <w:rPr>
          <w:color w:val="000000" w:themeColor="text1"/>
          <w:sz w:val="24"/>
          <w:szCs w:val="24"/>
        </w:rPr>
        <w:t>The university offers an educational program for students and employees that promotes awareness and</w:t>
      </w:r>
      <w:r w:rsidR="00D4119A">
        <w:rPr>
          <w:color w:val="000000" w:themeColor="text1"/>
          <w:sz w:val="24"/>
          <w:szCs w:val="24"/>
        </w:rPr>
        <w:t xml:space="preserve"> prevention of </w:t>
      </w:r>
      <w:r w:rsidR="00BC757B">
        <w:rPr>
          <w:color w:val="000000" w:themeColor="text1"/>
          <w:sz w:val="24"/>
          <w:szCs w:val="24"/>
        </w:rPr>
        <w:t>sexual harassment</w:t>
      </w:r>
      <w:r w:rsidR="00D4119A">
        <w:rPr>
          <w:color w:val="000000" w:themeColor="text1"/>
          <w:sz w:val="24"/>
          <w:szCs w:val="24"/>
        </w:rPr>
        <w:t>, promotes both individual and community safety, and reduces the perpetration of violent crimes. The university works to create and maintain</w:t>
      </w:r>
      <w:r w:rsidR="000770B1" w:rsidRPr="000770B1">
        <w:rPr>
          <w:color w:val="000000" w:themeColor="text1"/>
          <w:sz w:val="24"/>
          <w:szCs w:val="24"/>
        </w:rPr>
        <w:t xml:space="preserve"> a campus community culture designed </w:t>
      </w:r>
      <w:r w:rsidR="00D4119A">
        <w:rPr>
          <w:color w:val="000000" w:themeColor="text1"/>
          <w:sz w:val="24"/>
          <w:szCs w:val="24"/>
        </w:rPr>
        <w:t>to prevent</w:t>
      </w:r>
      <w:r w:rsidR="000770B1" w:rsidRPr="000770B1">
        <w:rPr>
          <w:color w:val="000000" w:themeColor="text1"/>
          <w:sz w:val="24"/>
          <w:szCs w:val="24"/>
        </w:rPr>
        <w:t xml:space="preserve"> </w:t>
      </w:r>
      <w:r w:rsidR="00BC757B">
        <w:rPr>
          <w:color w:val="000000" w:themeColor="text1"/>
          <w:sz w:val="24"/>
          <w:szCs w:val="24"/>
        </w:rPr>
        <w:t xml:space="preserve">sexual harassment; </w:t>
      </w:r>
      <w:r w:rsidR="000770B1" w:rsidRPr="000770B1">
        <w:rPr>
          <w:color w:val="000000" w:themeColor="text1"/>
          <w:sz w:val="24"/>
          <w:szCs w:val="24"/>
        </w:rPr>
        <w:t xml:space="preserve">rape; acquaintance or date rape; dating violence, domestic violence, or stalking; other sex offenses, forcible or non-forcible, heterosexual or homosexual; and other Title IX offenses. Ultimately, the foundation for such a program comes from the university’s mission, Christian perspective, and core values. </w:t>
      </w:r>
    </w:p>
    <w:p w14:paraId="41F1BB14" w14:textId="3C24EA22" w:rsidR="000770B1" w:rsidRPr="000770B1" w:rsidRDefault="000770B1" w:rsidP="000770B1">
      <w:pPr>
        <w:tabs>
          <w:tab w:val="left" w:pos="360"/>
          <w:tab w:val="left" w:pos="720"/>
          <w:tab w:val="left" w:pos="1080"/>
          <w:tab w:val="left" w:pos="1440"/>
        </w:tabs>
        <w:rPr>
          <w:color w:val="000000" w:themeColor="text1"/>
          <w:sz w:val="24"/>
          <w:szCs w:val="24"/>
        </w:rPr>
      </w:pPr>
      <w:r w:rsidRPr="000770B1">
        <w:rPr>
          <w:color w:val="000000" w:themeColor="text1"/>
          <w:sz w:val="24"/>
          <w:szCs w:val="24"/>
        </w:rPr>
        <w:tab/>
        <w:t xml:space="preserve">The university’s </w:t>
      </w:r>
      <w:r w:rsidR="0096409D">
        <w:rPr>
          <w:color w:val="000000" w:themeColor="text1"/>
          <w:sz w:val="24"/>
          <w:szCs w:val="24"/>
        </w:rPr>
        <w:t xml:space="preserve">initial </w:t>
      </w:r>
      <w:r w:rsidRPr="000770B1">
        <w:rPr>
          <w:color w:val="000000" w:themeColor="text1"/>
          <w:sz w:val="24"/>
          <w:szCs w:val="24"/>
        </w:rPr>
        <w:t xml:space="preserve">Title IX awareness and prevention program begins with a new-student orientation session during Genesis Weekend, which is held on both </w:t>
      </w:r>
      <w:r w:rsidR="00D4119A">
        <w:rPr>
          <w:color w:val="000000" w:themeColor="text1"/>
          <w:sz w:val="24"/>
          <w:szCs w:val="24"/>
        </w:rPr>
        <w:t xml:space="preserve">Tennessee and Florida </w:t>
      </w:r>
      <w:r w:rsidRPr="000770B1">
        <w:rPr>
          <w:color w:val="000000" w:themeColor="text1"/>
          <w:sz w:val="24"/>
          <w:szCs w:val="24"/>
        </w:rPr>
        <w:t xml:space="preserve">campuses. The same awareness and prevention information is also provided during the orientation process for new distance-education students and new employees. </w:t>
      </w:r>
    </w:p>
    <w:p w14:paraId="71A2C46E" w14:textId="11733D02" w:rsidR="009C0C2B" w:rsidRPr="0072308B" w:rsidRDefault="000770B1" w:rsidP="000770B1">
      <w:pPr>
        <w:tabs>
          <w:tab w:val="left" w:pos="360"/>
          <w:tab w:val="left" w:pos="720"/>
          <w:tab w:val="left" w:pos="1080"/>
          <w:tab w:val="left" w:pos="1440"/>
        </w:tabs>
        <w:rPr>
          <w:color w:val="000000" w:themeColor="text1"/>
          <w:sz w:val="24"/>
          <w:szCs w:val="24"/>
        </w:rPr>
      </w:pPr>
      <w:r w:rsidRPr="000770B1">
        <w:rPr>
          <w:color w:val="000000" w:themeColor="text1"/>
          <w:sz w:val="24"/>
          <w:szCs w:val="24"/>
        </w:rPr>
        <w:tab/>
        <w:t xml:space="preserve">The university’s </w:t>
      </w:r>
      <w:r w:rsidR="0096409D">
        <w:rPr>
          <w:color w:val="000000" w:themeColor="text1"/>
          <w:sz w:val="24"/>
          <w:szCs w:val="24"/>
        </w:rPr>
        <w:t xml:space="preserve">ongoing </w:t>
      </w:r>
      <w:r w:rsidRPr="000770B1">
        <w:rPr>
          <w:color w:val="000000" w:themeColor="text1"/>
          <w:sz w:val="24"/>
          <w:szCs w:val="24"/>
        </w:rPr>
        <w:t xml:space="preserve">Title IX awareness and prevention program continues with </w:t>
      </w:r>
      <w:r w:rsidR="0096409D">
        <w:rPr>
          <w:color w:val="000000" w:themeColor="text1"/>
          <w:sz w:val="24"/>
          <w:szCs w:val="24"/>
        </w:rPr>
        <w:t xml:space="preserve">additional </w:t>
      </w:r>
      <w:r w:rsidRPr="000770B1">
        <w:rPr>
          <w:color w:val="000000" w:themeColor="text1"/>
          <w:sz w:val="24"/>
          <w:szCs w:val="24"/>
        </w:rPr>
        <w:t xml:space="preserve">educational activities on both campuses offered to both students and employees. These ongoing educational activities </w:t>
      </w:r>
      <w:r w:rsidRPr="002505A7">
        <w:rPr>
          <w:color w:val="000000" w:themeColor="text1"/>
          <w:sz w:val="24"/>
          <w:szCs w:val="24"/>
        </w:rPr>
        <w:t>include</w:t>
      </w:r>
      <w:r w:rsidR="00A26347" w:rsidRPr="002505A7">
        <w:rPr>
          <w:color w:val="000000" w:themeColor="text1"/>
          <w:sz w:val="24"/>
          <w:szCs w:val="24"/>
        </w:rPr>
        <w:t>, but are not limited to</w:t>
      </w:r>
      <w:r w:rsidRPr="002505A7">
        <w:rPr>
          <w:color w:val="000000" w:themeColor="text1"/>
          <w:sz w:val="24"/>
          <w:szCs w:val="24"/>
        </w:rPr>
        <w:t>: (1) safety</w:t>
      </w:r>
      <w:r w:rsidRPr="000770B1">
        <w:rPr>
          <w:color w:val="000000" w:themeColor="text1"/>
          <w:sz w:val="24"/>
          <w:szCs w:val="24"/>
        </w:rPr>
        <w:t xml:space="preserve"> awareness and violence prevention articles published in the </w:t>
      </w:r>
      <w:r w:rsidRPr="000770B1">
        <w:rPr>
          <w:i/>
          <w:color w:val="000000" w:themeColor="text1"/>
          <w:sz w:val="24"/>
          <w:szCs w:val="24"/>
        </w:rPr>
        <w:t>Johnson University Royal Scribe</w:t>
      </w:r>
      <w:r w:rsidRPr="000770B1">
        <w:rPr>
          <w:color w:val="000000" w:themeColor="text1"/>
          <w:sz w:val="24"/>
          <w:szCs w:val="24"/>
        </w:rPr>
        <w:t xml:space="preserve"> (royalscribe.net), a student publication for the entire university community; (2) educational materials available on the university’s website</w:t>
      </w:r>
      <w:r w:rsidR="0096409D">
        <w:rPr>
          <w:color w:val="000000" w:themeColor="text1"/>
          <w:sz w:val="24"/>
          <w:szCs w:val="24"/>
        </w:rPr>
        <w:t xml:space="preserve"> and employee portal; and (3) special events or </w:t>
      </w:r>
      <w:r w:rsidRPr="000770B1">
        <w:rPr>
          <w:color w:val="000000" w:themeColor="text1"/>
          <w:sz w:val="24"/>
          <w:szCs w:val="24"/>
        </w:rPr>
        <w:t>activities during Sexual Assault Awareness Month in April.</w:t>
      </w:r>
      <w:r w:rsidR="00010416" w:rsidRPr="0072308B">
        <w:rPr>
          <w:color w:val="000000" w:themeColor="text1"/>
          <w:sz w:val="24"/>
          <w:szCs w:val="24"/>
        </w:rPr>
        <w:t xml:space="preserve"> </w:t>
      </w:r>
    </w:p>
    <w:p w14:paraId="0C56ABD2" w14:textId="77777777" w:rsidR="00802D22" w:rsidRPr="0072308B" w:rsidRDefault="00802D22" w:rsidP="00130BFD">
      <w:pPr>
        <w:tabs>
          <w:tab w:val="left" w:pos="360"/>
          <w:tab w:val="left" w:pos="720"/>
          <w:tab w:val="left" w:pos="1080"/>
          <w:tab w:val="left" w:pos="1440"/>
        </w:tabs>
        <w:rPr>
          <w:color w:val="000000" w:themeColor="text1"/>
          <w:sz w:val="24"/>
          <w:szCs w:val="24"/>
        </w:rPr>
      </w:pPr>
    </w:p>
    <w:p w14:paraId="740A5481" w14:textId="518A971F" w:rsidR="00406EDC" w:rsidRPr="0072308B" w:rsidRDefault="00624BC5" w:rsidP="00130BFD">
      <w:pPr>
        <w:tabs>
          <w:tab w:val="left" w:pos="360"/>
          <w:tab w:val="left" w:pos="720"/>
          <w:tab w:val="left" w:pos="1080"/>
          <w:tab w:val="left" w:pos="1440"/>
        </w:tabs>
        <w:rPr>
          <w:color w:val="000000" w:themeColor="text1"/>
          <w:sz w:val="24"/>
          <w:szCs w:val="24"/>
        </w:rPr>
      </w:pPr>
      <w:r w:rsidRPr="0072308B">
        <w:rPr>
          <w:color w:val="000000" w:themeColor="text1"/>
          <w:sz w:val="24"/>
          <w:szCs w:val="24"/>
        </w:rPr>
        <w:tab/>
      </w:r>
      <w:bookmarkStart w:id="26" w:name="_Toc47339777"/>
      <w:r w:rsidRPr="0072308B">
        <w:rPr>
          <w:rStyle w:val="Heading2Char"/>
          <w:color w:val="000000" w:themeColor="text1"/>
        </w:rPr>
        <w:t>Victim Services and Resources</w:t>
      </w:r>
      <w:bookmarkEnd w:id="26"/>
      <w:r w:rsidRPr="0072308B">
        <w:rPr>
          <w:b/>
          <w:color w:val="000000" w:themeColor="text1"/>
          <w:sz w:val="24"/>
          <w:szCs w:val="24"/>
        </w:rPr>
        <w:t>.</w:t>
      </w:r>
      <w:r w:rsidR="009C0C2B" w:rsidRPr="0072308B">
        <w:rPr>
          <w:color w:val="000000" w:themeColor="text1"/>
          <w:sz w:val="24"/>
          <w:szCs w:val="24"/>
        </w:rPr>
        <w:t xml:space="preserve"> </w:t>
      </w:r>
      <w:r w:rsidRPr="0072308B">
        <w:rPr>
          <w:color w:val="000000" w:themeColor="text1"/>
          <w:sz w:val="24"/>
          <w:szCs w:val="24"/>
        </w:rPr>
        <w:t xml:space="preserve">Local and referral help is available for victims of sexual misconduct from the </w:t>
      </w:r>
      <w:r w:rsidR="00D95B31" w:rsidRPr="0072308B">
        <w:rPr>
          <w:color w:val="000000" w:themeColor="text1"/>
          <w:sz w:val="24"/>
          <w:szCs w:val="24"/>
        </w:rPr>
        <w:t>university’s Health Services department and</w:t>
      </w:r>
      <w:r w:rsidRPr="0072308B">
        <w:rPr>
          <w:color w:val="000000" w:themeColor="text1"/>
          <w:sz w:val="24"/>
          <w:szCs w:val="24"/>
        </w:rPr>
        <w:t xml:space="preserve"> counseling center (available only on the TN campus), </w:t>
      </w:r>
      <w:r w:rsidR="00D95B31" w:rsidRPr="0072308B">
        <w:rPr>
          <w:color w:val="000000" w:themeColor="text1"/>
          <w:sz w:val="24"/>
          <w:szCs w:val="24"/>
        </w:rPr>
        <w:t>as well as</w:t>
      </w:r>
      <w:r w:rsidRPr="0072308B">
        <w:rPr>
          <w:color w:val="000000" w:themeColor="text1"/>
          <w:sz w:val="24"/>
          <w:szCs w:val="24"/>
        </w:rPr>
        <w:t xml:space="preserve"> the Student Services department.</w:t>
      </w:r>
      <w:r w:rsidR="009C0C2B" w:rsidRPr="0072308B">
        <w:rPr>
          <w:color w:val="000000" w:themeColor="text1"/>
          <w:sz w:val="24"/>
          <w:szCs w:val="24"/>
        </w:rPr>
        <w:t xml:space="preserve"> </w:t>
      </w:r>
      <w:r w:rsidR="00E212EC" w:rsidRPr="0072308B">
        <w:rPr>
          <w:color w:val="000000" w:themeColor="text1"/>
          <w:sz w:val="24"/>
          <w:szCs w:val="24"/>
        </w:rPr>
        <w:t>Local community and state victim services organizations are listed below for both Tennessee and Florida campuses.</w:t>
      </w:r>
      <w:r w:rsidR="009C0C2B" w:rsidRPr="0072308B">
        <w:rPr>
          <w:color w:val="000000" w:themeColor="text1"/>
          <w:sz w:val="24"/>
          <w:szCs w:val="24"/>
        </w:rPr>
        <w:t xml:space="preserve"> </w:t>
      </w:r>
      <w:r w:rsidR="00827780" w:rsidRPr="0072308B">
        <w:rPr>
          <w:color w:val="000000" w:themeColor="text1"/>
          <w:sz w:val="24"/>
          <w:szCs w:val="24"/>
        </w:rPr>
        <w:t>Many of these resources have websites and toll-free telephone numbers that would be helpful for online students.</w:t>
      </w:r>
      <w:r w:rsidR="009C0C2B" w:rsidRPr="0072308B">
        <w:rPr>
          <w:color w:val="000000" w:themeColor="text1"/>
          <w:sz w:val="24"/>
          <w:szCs w:val="24"/>
        </w:rPr>
        <w:t xml:space="preserve"> </w:t>
      </w:r>
      <w:r w:rsidR="00E212EC" w:rsidRPr="0072308B">
        <w:rPr>
          <w:color w:val="000000" w:themeColor="text1"/>
          <w:sz w:val="24"/>
          <w:szCs w:val="24"/>
        </w:rPr>
        <w:t xml:space="preserve"> </w:t>
      </w:r>
    </w:p>
    <w:p w14:paraId="4B58C210" w14:textId="77777777" w:rsidR="00720875" w:rsidRPr="0072308B" w:rsidRDefault="00720875" w:rsidP="00130BFD">
      <w:pPr>
        <w:tabs>
          <w:tab w:val="left" w:pos="360"/>
          <w:tab w:val="left" w:pos="720"/>
          <w:tab w:val="left" w:pos="1080"/>
          <w:tab w:val="left" w:pos="1440"/>
        </w:tabs>
        <w:rPr>
          <w:color w:val="000000" w:themeColor="text1"/>
          <w:sz w:val="24"/>
          <w:szCs w:val="24"/>
        </w:rPr>
      </w:pPr>
    </w:p>
    <w:p w14:paraId="2719BA8D" w14:textId="77777777" w:rsidR="000770B1" w:rsidRDefault="00406EDC" w:rsidP="00130BFD">
      <w:pPr>
        <w:tabs>
          <w:tab w:val="left" w:pos="360"/>
          <w:tab w:val="left" w:pos="720"/>
          <w:tab w:val="left" w:pos="1080"/>
          <w:tab w:val="left" w:pos="1440"/>
        </w:tabs>
        <w:rPr>
          <w:b/>
          <w:color w:val="000000" w:themeColor="text1"/>
          <w:sz w:val="24"/>
          <w:szCs w:val="24"/>
        </w:rPr>
      </w:pPr>
      <w:r w:rsidRPr="0072308B">
        <w:rPr>
          <w:color w:val="000000" w:themeColor="text1"/>
          <w:sz w:val="24"/>
          <w:szCs w:val="24"/>
        </w:rPr>
        <w:tab/>
      </w:r>
      <w:r w:rsidR="006E6C04" w:rsidRPr="0072308B">
        <w:rPr>
          <w:b/>
          <w:color w:val="000000" w:themeColor="text1"/>
          <w:sz w:val="24"/>
          <w:szCs w:val="24"/>
        </w:rPr>
        <w:t xml:space="preserve">In </w:t>
      </w:r>
      <w:r w:rsidR="00D95B31" w:rsidRPr="0072308B">
        <w:rPr>
          <w:b/>
          <w:color w:val="000000" w:themeColor="text1"/>
          <w:sz w:val="24"/>
          <w:szCs w:val="24"/>
        </w:rPr>
        <w:t xml:space="preserve">Knox County, </w:t>
      </w:r>
      <w:r w:rsidR="000770B1">
        <w:rPr>
          <w:b/>
          <w:color w:val="000000" w:themeColor="text1"/>
          <w:sz w:val="24"/>
          <w:szCs w:val="24"/>
        </w:rPr>
        <w:t>Tennessee:</w:t>
      </w:r>
    </w:p>
    <w:p w14:paraId="21168BCA" w14:textId="77777777" w:rsidR="006E6C04" w:rsidRPr="0072308B" w:rsidRDefault="009C0C2B" w:rsidP="00130BFD">
      <w:pPr>
        <w:tabs>
          <w:tab w:val="left" w:pos="360"/>
          <w:tab w:val="left" w:pos="720"/>
          <w:tab w:val="left" w:pos="1080"/>
          <w:tab w:val="left" w:pos="1440"/>
        </w:tabs>
        <w:rPr>
          <w:b/>
          <w:color w:val="000000" w:themeColor="text1"/>
          <w:sz w:val="24"/>
          <w:szCs w:val="24"/>
        </w:rPr>
      </w:pPr>
      <w:r w:rsidRPr="0072308B">
        <w:rPr>
          <w:b/>
          <w:color w:val="000000" w:themeColor="text1"/>
          <w:sz w:val="24"/>
          <w:szCs w:val="24"/>
        </w:rPr>
        <w:t xml:space="preserve"> </w:t>
      </w:r>
    </w:p>
    <w:p w14:paraId="78FD92AE" w14:textId="77777777" w:rsidR="000770B1" w:rsidRPr="000770B1" w:rsidRDefault="000770B1" w:rsidP="000770B1">
      <w:pPr>
        <w:tabs>
          <w:tab w:val="left" w:pos="360"/>
          <w:tab w:val="left" w:pos="720"/>
          <w:tab w:val="left" w:pos="1080"/>
          <w:tab w:val="left" w:pos="1440"/>
        </w:tabs>
        <w:ind w:left="720"/>
        <w:rPr>
          <w:color w:val="000000"/>
          <w:sz w:val="24"/>
          <w:szCs w:val="24"/>
        </w:rPr>
      </w:pPr>
      <w:r w:rsidRPr="000770B1">
        <w:rPr>
          <w:b/>
          <w:color w:val="000000"/>
          <w:sz w:val="24"/>
          <w:szCs w:val="24"/>
        </w:rPr>
        <w:t xml:space="preserve">Knox County Sheriff’s Office – Family Crisis Unit </w:t>
      </w:r>
    </w:p>
    <w:p w14:paraId="32F1164C" w14:textId="77777777" w:rsidR="000770B1" w:rsidRPr="000770B1" w:rsidRDefault="008E350E" w:rsidP="000770B1">
      <w:pPr>
        <w:tabs>
          <w:tab w:val="left" w:pos="360"/>
          <w:tab w:val="left" w:pos="720"/>
          <w:tab w:val="left" w:pos="1080"/>
          <w:tab w:val="left" w:pos="1440"/>
        </w:tabs>
        <w:ind w:left="720"/>
        <w:rPr>
          <w:color w:val="000000"/>
          <w:sz w:val="24"/>
          <w:szCs w:val="24"/>
        </w:rPr>
      </w:pPr>
      <w:hyperlink r:id="rId19" w:history="1">
        <w:r w:rsidR="000770B1" w:rsidRPr="000770B1">
          <w:rPr>
            <w:color w:val="0000FF"/>
            <w:sz w:val="24"/>
            <w:szCs w:val="24"/>
            <w:u w:val="single"/>
          </w:rPr>
          <w:t>www.knoxsheriff.org/family/index.php</w:t>
        </w:r>
      </w:hyperlink>
      <w:r w:rsidR="000770B1" w:rsidRPr="000770B1">
        <w:rPr>
          <w:color w:val="000000"/>
          <w:sz w:val="24"/>
          <w:szCs w:val="24"/>
        </w:rPr>
        <w:t xml:space="preserve"> </w:t>
      </w:r>
    </w:p>
    <w:p w14:paraId="65F12977" w14:textId="77777777" w:rsidR="000770B1" w:rsidRPr="000770B1" w:rsidRDefault="000770B1" w:rsidP="000770B1">
      <w:pPr>
        <w:tabs>
          <w:tab w:val="left" w:pos="360"/>
          <w:tab w:val="left" w:pos="720"/>
          <w:tab w:val="left" w:pos="1080"/>
          <w:tab w:val="left" w:pos="1440"/>
        </w:tabs>
        <w:ind w:left="720"/>
        <w:rPr>
          <w:color w:val="000000"/>
          <w:sz w:val="24"/>
          <w:szCs w:val="24"/>
        </w:rPr>
      </w:pPr>
      <w:r w:rsidRPr="000770B1">
        <w:rPr>
          <w:color w:val="000000"/>
          <w:sz w:val="24"/>
          <w:szCs w:val="24"/>
        </w:rPr>
        <w:t>Emergency Phone: 9-1-1</w:t>
      </w:r>
    </w:p>
    <w:p w14:paraId="6FD09B7C" w14:textId="77777777" w:rsidR="000770B1" w:rsidRPr="000770B1" w:rsidRDefault="000770B1" w:rsidP="000770B1">
      <w:pPr>
        <w:tabs>
          <w:tab w:val="left" w:pos="360"/>
          <w:tab w:val="left" w:pos="720"/>
          <w:tab w:val="left" w:pos="1080"/>
          <w:tab w:val="left" w:pos="1440"/>
        </w:tabs>
        <w:ind w:left="720"/>
        <w:rPr>
          <w:color w:val="000000"/>
          <w:sz w:val="24"/>
          <w:szCs w:val="24"/>
        </w:rPr>
      </w:pPr>
      <w:r w:rsidRPr="000770B1">
        <w:rPr>
          <w:color w:val="000000"/>
          <w:sz w:val="24"/>
          <w:szCs w:val="24"/>
        </w:rPr>
        <w:t>24-hour Helpline: 865-521-6336</w:t>
      </w:r>
    </w:p>
    <w:p w14:paraId="30E9DB69" w14:textId="77777777" w:rsidR="000770B1" w:rsidRPr="000770B1" w:rsidRDefault="000770B1" w:rsidP="000770B1">
      <w:pPr>
        <w:tabs>
          <w:tab w:val="left" w:pos="360"/>
          <w:tab w:val="left" w:pos="720"/>
          <w:tab w:val="left" w:pos="1080"/>
          <w:tab w:val="left" w:pos="1440"/>
        </w:tabs>
        <w:ind w:left="720"/>
        <w:rPr>
          <w:color w:val="000000"/>
          <w:sz w:val="24"/>
          <w:szCs w:val="24"/>
        </w:rPr>
      </w:pPr>
      <w:r w:rsidRPr="000770B1">
        <w:rPr>
          <w:color w:val="000000"/>
          <w:sz w:val="24"/>
          <w:szCs w:val="24"/>
        </w:rPr>
        <w:t>Office Phone: 865-215-6820</w:t>
      </w:r>
    </w:p>
    <w:p w14:paraId="16930C43" w14:textId="77777777" w:rsidR="000770B1" w:rsidRPr="000770B1" w:rsidRDefault="000770B1" w:rsidP="000770B1">
      <w:pPr>
        <w:tabs>
          <w:tab w:val="left" w:pos="360"/>
          <w:tab w:val="left" w:pos="720"/>
          <w:tab w:val="left" w:pos="1080"/>
          <w:tab w:val="left" w:pos="1440"/>
        </w:tabs>
        <w:ind w:left="720"/>
        <w:rPr>
          <w:color w:val="000000"/>
          <w:sz w:val="24"/>
          <w:szCs w:val="24"/>
        </w:rPr>
      </w:pPr>
      <w:r w:rsidRPr="000770B1">
        <w:rPr>
          <w:color w:val="000000"/>
          <w:sz w:val="24"/>
          <w:szCs w:val="24"/>
        </w:rPr>
        <w:t>Family Justice Center, 400 Harriet Tubman St., Knoxville, TN 37915</w:t>
      </w:r>
    </w:p>
    <w:p w14:paraId="224A13E6" w14:textId="77777777" w:rsidR="000770B1" w:rsidRPr="000770B1" w:rsidRDefault="000770B1" w:rsidP="000770B1">
      <w:pPr>
        <w:tabs>
          <w:tab w:val="left" w:pos="360"/>
          <w:tab w:val="left" w:pos="720"/>
          <w:tab w:val="left" w:pos="1080"/>
          <w:tab w:val="left" w:pos="1440"/>
        </w:tabs>
        <w:ind w:left="720"/>
        <w:rPr>
          <w:color w:val="000000"/>
          <w:sz w:val="24"/>
          <w:szCs w:val="24"/>
        </w:rPr>
      </w:pPr>
      <w:r w:rsidRPr="000770B1">
        <w:rPr>
          <w:color w:val="000000"/>
          <w:sz w:val="24"/>
          <w:szCs w:val="24"/>
        </w:rPr>
        <w:t>The Family Crisis Unit is responsible for investigating incidents of domestic violence, child abuse, and elder abuse. In addition to investigating these incidents, the unit also provides immediate safety crisis counseling information and support to victims of these crimes.</w:t>
      </w:r>
    </w:p>
    <w:p w14:paraId="0EEA22D1" w14:textId="77777777" w:rsidR="000770B1" w:rsidRPr="000770B1" w:rsidRDefault="000770B1" w:rsidP="000770B1">
      <w:pPr>
        <w:tabs>
          <w:tab w:val="left" w:pos="360"/>
          <w:tab w:val="left" w:pos="720"/>
          <w:tab w:val="left" w:pos="1080"/>
          <w:tab w:val="left" w:pos="1440"/>
        </w:tabs>
        <w:ind w:left="720"/>
        <w:rPr>
          <w:color w:val="000000"/>
          <w:sz w:val="24"/>
          <w:szCs w:val="24"/>
        </w:rPr>
      </w:pPr>
    </w:p>
    <w:p w14:paraId="4746719C" w14:textId="77777777" w:rsidR="000770B1" w:rsidRPr="000770B1" w:rsidRDefault="000770B1" w:rsidP="000770B1">
      <w:pPr>
        <w:tabs>
          <w:tab w:val="left" w:pos="360"/>
          <w:tab w:val="left" w:pos="720"/>
          <w:tab w:val="left" w:pos="1080"/>
          <w:tab w:val="left" w:pos="1440"/>
        </w:tabs>
        <w:ind w:left="720"/>
        <w:rPr>
          <w:b/>
          <w:color w:val="000000"/>
          <w:sz w:val="24"/>
          <w:szCs w:val="24"/>
        </w:rPr>
      </w:pPr>
      <w:r w:rsidRPr="000770B1">
        <w:rPr>
          <w:b/>
          <w:color w:val="000000"/>
          <w:sz w:val="24"/>
          <w:szCs w:val="24"/>
        </w:rPr>
        <w:t>Sexual Assault Crisis Center of East Tennessee</w:t>
      </w:r>
    </w:p>
    <w:p w14:paraId="748144A9" w14:textId="77777777" w:rsidR="000770B1" w:rsidRPr="000770B1" w:rsidRDefault="008E350E" w:rsidP="000770B1">
      <w:pPr>
        <w:tabs>
          <w:tab w:val="left" w:pos="360"/>
          <w:tab w:val="left" w:pos="720"/>
          <w:tab w:val="left" w:pos="1080"/>
          <w:tab w:val="left" w:pos="1440"/>
        </w:tabs>
        <w:ind w:left="720"/>
        <w:rPr>
          <w:sz w:val="24"/>
          <w:szCs w:val="24"/>
        </w:rPr>
      </w:pPr>
      <w:hyperlink r:id="rId20" w:history="1">
        <w:r w:rsidR="000770B1" w:rsidRPr="000770B1">
          <w:rPr>
            <w:color w:val="0000FF"/>
            <w:sz w:val="24"/>
            <w:szCs w:val="24"/>
            <w:u w:val="single"/>
          </w:rPr>
          <w:t>http://www.mcnabbcenter.org/sacet</w:t>
        </w:r>
      </w:hyperlink>
      <w:r w:rsidR="000770B1" w:rsidRPr="000770B1">
        <w:rPr>
          <w:sz w:val="24"/>
          <w:szCs w:val="24"/>
        </w:rPr>
        <w:t xml:space="preserve"> </w:t>
      </w:r>
    </w:p>
    <w:p w14:paraId="1E34032E" w14:textId="77777777" w:rsidR="000770B1" w:rsidRPr="000770B1" w:rsidRDefault="000770B1" w:rsidP="000770B1">
      <w:pPr>
        <w:tabs>
          <w:tab w:val="left" w:pos="360"/>
          <w:tab w:val="left" w:pos="720"/>
          <w:tab w:val="left" w:pos="1080"/>
          <w:tab w:val="left" w:pos="1440"/>
        </w:tabs>
        <w:ind w:left="720"/>
        <w:rPr>
          <w:sz w:val="24"/>
          <w:szCs w:val="24"/>
        </w:rPr>
      </w:pPr>
      <w:r w:rsidRPr="000770B1">
        <w:rPr>
          <w:sz w:val="24"/>
          <w:szCs w:val="24"/>
        </w:rPr>
        <w:lastRenderedPageBreak/>
        <w:t>24-hour Crisis Line: 865-522-7273</w:t>
      </w:r>
    </w:p>
    <w:p w14:paraId="4C6AB1E2" w14:textId="77777777" w:rsidR="000770B1" w:rsidRPr="000770B1" w:rsidRDefault="000770B1" w:rsidP="000770B1">
      <w:pPr>
        <w:tabs>
          <w:tab w:val="left" w:pos="360"/>
          <w:tab w:val="left" w:pos="720"/>
          <w:tab w:val="left" w:pos="1080"/>
          <w:tab w:val="left" w:pos="1440"/>
        </w:tabs>
        <w:ind w:left="720"/>
        <w:rPr>
          <w:color w:val="000000"/>
          <w:sz w:val="24"/>
          <w:szCs w:val="24"/>
        </w:rPr>
      </w:pPr>
      <w:r w:rsidRPr="000770B1">
        <w:rPr>
          <w:sz w:val="24"/>
          <w:szCs w:val="24"/>
        </w:rPr>
        <w:t>2455 Sutherland Avenue, Building B, Knoxville, TN 37919</w:t>
      </w:r>
    </w:p>
    <w:p w14:paraId="34371174" w14:textId="77777777" w:rsidR="000770B1" w:rsidRPr="000770B1" w:rsidRDefault="000770B1" w:rsidP="000770B1">
      <w:pPr>
        <w:tabs>
          <w:tab w:val="left" w:pos="360"/>
          <w:tab w:val="left" w:pos="720"/>
          <w:tab w:val="left" w:pos="1080"/>
          <w:tab w:val="left" w:pos="1440"/>
        </w:tabs>
        <w:ind w:left="720"/>
        <w:rPr>
          <w:color w:val="000000"/>
          <w:sz w:val="24"/>
          <w:szCs w:val="24"/>
        </w:rPr>
      </w:pPr>
    </w:p>
    <w:p w14:paraId="3FA56DA0" w14:textId="77777777" w:rsidR="000770B1" w:rsidRPr="000770B1" w:rsidRDefault="000770B1" w:rsidP="000770B1">
      <w:pPr>
        <w:tabs>
          <w:tab w:val="left" w:pos="360"/>
          <w:tab w:val="left" w:pos="720"/>
          <w:tab w:val="left" w:pos="1080"/>
          <w:tab w:val="left" w:pos="1440"/>
        </w:tabs>
        <w:ind w:left="720"/>
        <w:rPr>
          <w:b/>
          <w:color w:val="000000"/>
          <w:sz w:val="24"/>
          <w:szCs w:val="24"/>
        </w:rPr>
      </w:pPr>
      <w:r w:rsidRPr="000770B1">
        <w:rPr>
          <w:b/>
          <w:color w:val="000000"/>
          <w:sz w:val="24"/>
          <w:szCs w:val="24"/>
        </w:rPr>
        <w:t xml:space="preserve">YWCA of Knoxville, Victim’s Advocacy Program </w:t>
      </w:r>
    </w:p>
    <w:p w14:paraId="486B6ED6" w14:textId="77777777" w:rsidR="000770B1" w:rsidRPr="000770B1" w:rsidRDefault="008E350E" w:rsidP="000770B1">
      <w:pPr>
        <w:tabs>
          <w:tab w:val="left" w:pos="360"/>
          <w:tab w:val="left" w:pos="720"/>
          <w:tab w:val="left" w:pos="1080"/>
          <w:tab w:val="left" w:pos="1440"/>
        </w:tabs>
        <w:ind w:left="720"/>
        <w:rPr>
          <w:color w:val="000000"/>
          <w:sz w:val="24"/>
          <w:szCs w:val="24"/>
        </w:rPr>
      </w:pPr>
      <w:hyperlink r:id="rId21" w:history="1">
        <w:r w:rsidR="000770B1" w:rsidRPr="000770B1">
          <w:rPr>
            <w:color w:val="0000FF"/>
            <w:sz w:val="24"/>
            <w:szCs w:val="24"/>
            <w:u w:val="single"/>
          </w:rPr>
          <w:t>www.ywcaknox.com/programs/vap/</w:t>
        </w:r>
      </w:hyperlink>
      <w:r w:rsidR="000770B1" w:rsidRPr="000770B1">
        <w:rPr>
          <w:color w:val="000000"/>
          <w:sz w:val="24"/>
          <w:szCs w:val="24"/>
        </w:rPr>
        <w:t xml:space="preserve"> </w:t>
      </w:r>
    </w:p>
    <w:p w14:paraId="5C87EE2B" w14:textId="77777777" w:rsidR="000770B1" w:rsidRPr="000770B1" w:rsidRDefault="000770B1" w:rsidP="000770B1">
      <w:pPr>
        <w:tabs>
          <w:tab w:val="left" w:pos="360"/>
          <w:tab w:val="left" w:pos="720"/>
          <w:tab w:val="left" w:pos="1080"/>
          <w:tab w:val="left" w:pos="1440"/>
        </w:tabs>
        <w:ind w:left="720"/>
        <w:rPr>
          <w:color w:val="000000"/>
          <w:sz w:val="24"/>
          <w:szCs w:val="24"/>
        </w:rPr>
      </w:pPr>
      <w:r w:rsidRPr="000770B1">
        <w:rPr>
          <w:color w:val="000000"/>
          <w:sz w:val="24"/>
          <w:szCs w:val="24"/>
        </w:rPr>
        <w:t>Office Phone: 865-523-6126</w:t>
      </w:r>
    </w:p>
    <w:p w14:paraId="65C8CD12" w14:textId="77777777" w:rsidR="000770B1" w:rsidRPr="000770B1" w:rsidRDefault="000770B1" w:rsidP="000770B1">
      <w:pPr>
        <w:tabs>
          <w:tab w:val="left" w:pos="360"/>
          <w:tab w:val="left" w:pos="720"/>
          <w:tab w:val="left" w:pos="1080"/>
          <w:tab w:val="left" w:pos="1440"/>
        </w:tabs>
        <w:ind w:left="720"/>
        <w:rPr>
          <w:color w:val="000000"/>
          <w:sz w:val="24"/>
          <w:szCs w:val="24"/>
        </w:rPr>
      </w:pPr>
      <w:r w:rsidRPr="000770B1">
        <w:rPr>
          <w:color w:val="000000"/>
          <w:sz w:val="24"/>
          <w:szCs w:val="24"/>
        </w:rPr>
        <w:t xml:space="preserve">Advocates for victims of domestic violence. </w:t>
      </w:r>
    </w:p>
    <w:p w14:paraId="6370297E" w14:textId="77777777" w:rsidR="000770B1" w:rsidRPr="000770B1" w:rsidRDefault="000770B1" w:rsidP="000770B1">
      <w:pPr>
        <w:tabs>
          <w:tab w:val="left" w:pos="360"/>
          <w:tab w:val="left" w:pos="720"/>
          <w:tab w:val="left" w:pos="1080"/>
          <w:tab w:val="left" w:pos="1440"/>
        </w:tabs>
        <w:ind w:left="720"/>
        <w:rPr>
          <w:color w:val="000000"/>
          <w:sz w:val="24"/>
          <w:szCs w:val="24"/>
        </w:rPr>
      </w:pPr>
    </w:p>
    <w:p w14:paraId="60F4AD93" w14:textId="77777777" w:rsidR="000770B1" w:rsidRPr="000770B1" w:rsidRDefault="000770B1" w:rsidP="000770B1">
      <w:pPr>
        <w:tabs>
          <w:tab w:val="left" w:pos="360"/>
          <w:tab w:val="left" w:pos="720"/>
          <w:tab w:val="left" w:pos="1080"/>
          <w:tab w:val="left" w:pos="1440"/>
        </w:tabs>
        <w:ind w:left="720"/>
        <w:rPr>
          <w:b/>
          <w:color w:val="000000"/>
          <w:sz w:val="24"/>
          <w:szCs w:val="24"/>
        </w:rPr>
      </w:pPr>
      <w:r w:rsidRPr="000770B1">
        <w:rPr>
          <w:b/>
          <w:color w:val="000000"/>
          <w:sz w:val="24"/>
          <w:szCs w:val="24"/>
        </w:rPr>
        <w:t>Tennessee Domestic Violence Hotline</w:t>
      </w:r>
    </w:p>
    <w:p w14:paraId="25B3C256" w14:textId="77777777" w:rsidR="000770B1" w:rsidRPr="000770B1" w:rsidRDefault="000770B1" w:rsidP="000770B1">
      <w:pPr>
        <w:tabs>
          <w:tab w:val="left" w:pos="360"/>
          <w:tab w:val="left" w:pos="720"/>
          <w:tab w:val="left" w:pos="1080"/>
          <w:tab w:val="left" w:pos="1440"/>
        </w:tabs>
        <w:ind w:left="720"/>
        <w:rPr>
          <w:color w:val="000000"/>
          <w:sz w:val="24"/>
          <w:szCs w:val="24"/>
        </w:rPr>
      </w:pPr>
      <w:r w:rsidRPr="000770B1">
        <w:rPr>
          <w:color w:val="000000"/>
          <w:sz w:val="24"/>
          <w:szCs w:val="24"/>
        </w:rPr>
        <w:t xml:space="preserve">1-800-356-6767 </w:t>
      </w:r>
    </w:p>
    <w:p w14:paraId="7C33203A" w14:textId="77777777" w:rsidR="00FA634D" w:rsidRPr="000770B1" w:rsidRDefault="00FA634D" w:rsidP="00130BFD">
      <w:pPr>
        <w:tabs>
          <w:tab w:val="left" w:pos="360"/>
          <w:tab w:val="left" w:pos="720"/>
          <w:tab w:val="left" w:pos="1080"/>
          <w:tab w:val="left" w:pos="1440"/>
        </w:tabs>
        <w:rPr>
          <w:color w:val="000000" w:themeColor="text1"/>
          <w:sz w:val="24"/>
          <w:szCs w:val="24"/>
        </w:rPr>
      </w:pPr>
    </w:p>
    <w:p w14:paraId="506839BF" w14:textId="77777777" w:rsidR="000770B1" w:rsidRDefault="006E6C04" w:rsidP="00130BFD">
      <w:pPr>
        <w:tabs>
          <w:tab w:val="left" w:pos="360"/>
          <w:tab w:val="left" w:pos="720"/>
          <w:tab w:val="left" w:pos="1080"/>
          <w:tab w:val="left" w:pos="1440"/>
        </w:tabs>
        <w:rPr>
          <w:b/>
          <w:color w:val="000000" w:themeColor="text1"/>
          <w:sz w:val="24"/>
          <w:szCs w:val="24"/>
        </w:rPr>
      </w:pPr>
      <w:r w:rsidRPr="0072308B">
        <w:rPr>
          <w:color w:val="000000" w:themeColor="text1"/>
          <w:sz w:val="24"/>
          <w:szCs w:val="24"/>
        </w:rPr>
        <w:tab/>
      </w:r>
      <w:r w:rsidRPr="0072308B">
        <w:rPr>
          <w:b/>
          <w:color w:val="000000" w:themeColor="text1"/>
          <w:sz w:val="24"/>
          <w:szCs w:val="24"/>
        </w:rPr>
        <w:t xml:space="preserve">In </w:t>
      </w:r>
      <w:r w:rsidR="00D95B31" w:rsidRPr="0072308B">
        <w:rPr>
          <w:b/>
          <w:color w:val="000000" w:themeColor="text1"/>
          <w:sz w:val="24"/>
          <w:szCs w:val="24"/>
        </w:rPr>
        <w:t xml:space="preserve">Osceola County, </w:t>
      </w:r>
      <w:r w:rsidR="000770B1">
        <w:rPr>
          <w:b/>
          <w:color w:val="000000" w:themeColor="text1"/>
          <w:sz w:val="24"/>
          <w:szCs w:val="24"/>
        </w:rPr>
        <w:t xml:space="preserve">Florida: </w:t>
      </w:r>
    </w:p>
    <w:p w14:paraId="497C24C9" w14:textId="77777777" w:rsidR="006E6C04" w:rsidRPr="0072308B" w:rsidRDefault="009C0C2B" w:rsidP="00130BFD">
      <w:pPr>
        <w:tabs>
          <w:tab w:val="left" w:pos="360"/>
          <w:tab w:val="left" w:pos="720"/>
          <w:tab w:val="left" w:pos="1080"/>
          <w:tab w:val="left" w:pos="1440"/>
        </w:tabs>
        <w:rPr>
          <w:color w:val="000000" w:themeColor="text1"/>
          <w:sz w:val="24"/>
          <w:szCs w:val="24"/>
        </w:rPr>
      </w:pPr>
      <w:r w:rsidRPr="0072308B">
        <w:rPr>
          <w:color w:val="000000" w:themeColor="text1"/>
          <w:sz w:val="24"/>
          <w:szCs w:val="24"/>
        </w:rPr>
        <w:t xml:space="preserve"> </w:t>
      </w:r>
    </w:p>
    <w:p w14:paraId="5F4A5DA9" w14:textId="77777777" w:rsidR="00CE4093" w:rsidRDefault="00CE4093" w:rsidP="00CE4093">
      <w:pPr>
        <w:ind w:left="720"/>
        <w:rPr>
          <w:lang w:eastAsia="en-US"/>
        </w:rPr>
      </w:pPr>
      <w:r>
        <w:rPr>
          <w:b/>
          <w:bCs/>
          <w:color w:val="000000"/>
          <w:sz w:val="24"/>
          <w:szCs w:val="24"/>
        </w:rPr>
        <w:t>Victim Services of Central Florida</w:t>
      </w:r>
    </w:p>
    <w:p w14:paraId="42F815A1" w14:textId="77777777" w:rsidR="00CE4093" w:rsidRDefault="008E350E" w:rsidP="00CE4093">
      <w:pPr>
        <w:ind w:left="720"/>
        <w:rPr>
          <w:color w:val="0000FF"/>
        </w:rPr>
      </w:pPr>
      <w:hyperlink r:id="rId22" w:history="1">
        <w:r w:rsidR="00CE4093">
          <w:rPr>
            <w:rStyle w:val="Hyperlink"/>
            <w:color w:val="0000FF"/>
            <w:sz w:val="24"/>
            <w:szCs w:val="24"/>
          </w:rPr>
          <w:t>www.victimservicecenter.org/</w:t>
        </w:r>
      </w:hyperlink>
    </w:p>
    <w:p w14:paraId="42629748" w14:textId="77777777" w:rsidR="00CE4093" w:rsidRDefault="00CE4093" w:rsidP="00CE4093">
      <w:pPr>
        <w:ind w:left="720"/>
      </w:pPr>
      <w:r>
        <w:rPr>
          <w:color w:val="000000"/>
          <w:sz w:val="24"/>
          <w:szCs w:val="24"/>
        </w:rPr>
        <w:t>24-hour Helpline: 407-500-4325 (HEAL)</w:t>
      </w:r>
    </w:p>
    <w:p w14:paraId="5B527E2B" w14:textId="77777777" w:rsidR="00CE4093" w:rsidRDefault="00CE4093" w:rsidP="00CE4093">
      <w:pPr>
        <w:ind w:left="720"/>
      </w:pPr>
      <w:r>
        <w:rPr>
          <w:color w:val="000000"/>
          <w:sz w:val="24"/>
          <w:szCs w:val="24"/>
        </w:rPr>
        <w:t>2111 E. Michigan Street, Suite 210, Orlando, FL  32806</w:t>
      </w:r>
    </w:p>
    <w:p w14:paraId="16F32BBF" w14:textId="7E5D7A4C" w:rsidR="00D95B31" w:rsidRDefault="00CE4093" w:rsidP="00CE4093">
      <w:pPr>
        <w:tabs>
          <w:tab w:val="left" w:pos="360"/>
          <w:tab w:val="left" w:pos="720"/>
          <w:tab w:val="left" w:pos="1080"/>
          <w:tab w:val="left" w:pos="1440"/>
        </w:tabs>
        <w:ind w:left="720"/>
        <w:rPr>
          <w:color w:val="000000"/>
          <w:sz w:val="24"/>
          <w:szCs w:val="24"/>
        </w:rPr>
      </w:pPr>
      <w:r>
        <w:rPr>
          <w:color w:val="000000"/>
          <w:sz w:val="24"/>
          <w:szCs w:val="24"/>
        </w:rPr>
        <w:t>Victim Service Center of Central Florida is the Certified Rape Crisis Center in Orange and Osceola counties. They serve all victims of sexual assault, violent crime and traumatic circumstance through free and confidential crisis intervention, therapy, advocacy, and outreach.</w:t>
      </w:r>
    </w:p>
    <w:p w14:paraId="0DE67C5B" w14:textId="77777777" w:rsidR="00CE4093" w:rsidRPr="0072308B" w:rsidRDefault="00CE4093" w:rsidP="00CE4093">
      <w:pPr>
        <w:tabs>
          <w:tab w:val="left" w:pos="360"/>
          <w:tab w:val="left" w:pos="720"/>
          <w:tab w:val="left" w:pos="1080"/>
          <w:tab w:val="left" w:pos="1440"/>
        </w:tabs>
        <w:ind w:left="720"/>
        <w:rPr>
          <w:b/>
          <w:i/>
          <w:color w:val="000000" w:themeColor="text1"/>
          <w:sz w:val="24"/>
          <w:szCs w:val="24"/>
        </w:rPr>
      </w:pPr>
    </w:p>
    <w:p w14:paraId="09E1FC95" w14:textId="77777777" w:rsidR="00D95B31" w:rsidRPr="0072308B" w:rsidRDefault="00D95B31" w:rsidP="00D95B31">
      <w:pPr>
        <w:tabs>
          <w:tab w:val="left" w:pos="360"/>
          <w:tab w:val="left" w:pos="720"/>
          <w:tab w:val="left" w:pos="1080"/>
          <w:tab w:val="left" w:pos="1440"/>
        </w:tabs>
        <w:ind w:left="720"/>
        <w:rPr>
          <w:b/>
          <w:color w:val="000000" w:themeColor="text1"/>
          <w:sz w:val="24"/>
          <w:szCs w:val="24"/>
        </w:rPr>
      </w:pPr>
      <w:r w:rsidRPr="0072308B">
        <w:rPr>
          <w:b/>
          <w:color w:val="000000" w:themeColor="text1"/>
          <w:sz w:val="24"/>
          <w:szCs w:val="24"/>
        </w:rPr>
        <w:t>Florida Coalition against Domestic Violence – Domestic Violence Hotline</w:t>
      </w:r>
    </w:p>
    <w:p w14:paraId="3DA38A77" w14:textId="77777777" w:rsidR="00D95B31" w:rsidRPr="0072308B" w:rsidRDefault="008E350E" w:rsidP="00D95B31">
      <w:pPr>
        <w:tabs>
          <w:tab w:val="left" w:pos="360"/>
          <w:tab w:val="left" w:pos="720"/>
          <w:tab w:val="left" w:pos="1080"/>
          <w:tab w:val="left" w:pos="1440"/>
        </w:tabs>
        <w:ind w:left="720"/>
        <w:rPr>
          <w:color w:val="000000" w:themeColor="text1"/>
          <w:sz w:val="24"/>
          <w:szCs w:val="24"/>
        </w:rPr>
      </w:pPr>
      <w:hyperlink r:id="rId23" w:history="1">
        <w:r w:rsidR="00AB166E" w:rsidRPr="0072308B">
          <w:rPr>
            <w:rStyle w:val="Hyperlink"/>
            <w:sz w:val="24"/>
            <w:szCs w:val="24"/>
          </w:rPr>
          <w:t>www.fcadv.org/</w:t>
        </w:r>
      </w:hyperlink>
    </w:p>
    <w:p w14:paraId="4603C2C2" w14:textId="77777777" w:rsidR="00D95B31" w:rsidRPr="0072308B" w:rsidRDefault="00D95B31" w:rsidP="00D95B31">
      <w:pPr>
        <w:tabs>
          <w:tab w:val="left" w:pos="360"/>
          <w:tab w:val="left" w:pos="720"/>
          <w:tab w:val="left" w:pos="1080"/>
          <w:tab w:val="left" w:pos="1440"/>
        </w:tabs>
        <w:ind w:left="720"/>
        <w:rPr>
          <w:color w:val="000000" w:themeColor="text1"/>
          <w:sz w:val="24"/>
          <w:szCs w:val="24"/>
        </w:rPr>
      </w:pPr>
      <w:r w:rsidRPr="0072308B">
        <w:rPr>
          <w:color w:val="000000" w:themeColor="text1"/>
          <w:sz w:val="24"/>
          <w:szCs w:val="24"/>
        </w:rPr>
        <w:t>24-hour Hotline: 800-500-1119</w:t>
      </w:r>
    </w:p>
    <w:p w14:paraId="195369EA" w14:textId="77777777" w:rsidR="00D95B31" w:rsidRPr="0072308B" w:rsidRDefault="00D95B31" w:rsidP="00D95B31">
      <w:pPr>
        <w:tabs>
          <w:tab w:val="left" w:pos="360"/>
          <w:tab w:val="left" w:pos="720"/>
          <w:tab w:val="left" w:pos="1080"/>
          <w:tab w:val="left" w:pos="1440"/>
        </w:tabs>
        <w:ind w:left="720"/>
        <w:rPr>
          <w:color w:val="000000" w:themeColor="text1"/>
          <w:sz w:val="24"/>
          <w:szCs w:val="24"/>
        </w:rPr>
      </w:pPr>
      <w:r w:rsidRPr="0072308B">
        <w:rPr>
          <w:color w:val="000000" w:themeColor="text1"/>
          <w:sz w:val="24"/>
          <w:szCs w:val="24"/>
        </w:rPr>
        <w:t>The Florida Domestic Violence Hotline provides crisis counseling and refers callers to the nearest domestic violence center.</w:t>
      </w:r>
    </w:p>
    <w:p w14:paraId="3012FCE4" w14:textId="77777777" w:rsidR="00D95B31" w:rsidRPr="0072308B" w:rsidRDefault="00D95B31" w:rsidP="00D95B31">
      <w:pPr>
        <w:tabs>
          <w:tab w:val="left" w:pos="360"/>
          <w:tab w:val="left" w:pos="720"/>
          <w:tab w:val="left" w:pos="1080"/>
          <w:tab w:val="left" w:pos="1440"/>
        </w:tabs>
        <w:ind w:left="720"/>
        <w:rPr>
          <w:color w:val="000000" w:themeColor="text1"/>
          <w:sz w:val="24"/>
          <w:szCs w:val="24"/>
        </w:rPr>
      </w:pPr>
    </w:p>
    <w:p w14:paraId="637C8A39" w14:textId="77777777" w:rsidR="00D95B31" w:rsidRPr="0072308B" w:rsidRDefault="00D95B31" w:rsidP="00D95B31">
      <w:pPr>
        <w:tabs>
          <w:tab w:val="left" w:pos="360"/>
          <w:tab w:val="left" w:pos="720"/>
          <w:tab w:val="left" w:pos="1080"/>
          <w:tab w:val="left" w:pos="1440"/>
        </w:tabs>
        <w:ind w:left="720"/>
        <w:rPr>
          <w:b/>
          <w:color w:val="000000" w:themeColor="text1"/>
          <w:sz w:val="24"/>
          <w:szCs w:val="24"/>
        </w:rPr>
      </w:pPr>
      <w:r w:rsidRPr="0072308B">
        <w:rPr>
          <w:b/>
          <w:color w:val="000000" w:themeColor="text1"/>
          <w:sz w:val="24"/>
          <w:szCs w:val="24"/>
        </w:rPr>
        <w:t>Help Now of Osceola, Inc.</w:t>
      </w:r>
    </w:p>
    <w:p w14:paraId="3BCF8CEA" w14:textId="77777777" w:rsidR="00D95B31" w:rsidRPr="0072308B" w:rsidRDefault="008E350E" w:rsidP="00D95B31">
      <w:pPr>
        <w:tabs>
          <w:tab w:val="left" w:pos="360"/>
          <w:tab w:val="left" w:pos="720"/>
          <w:tab w:val="left" w:pos="1080"/>
          <w:tab w:val="left" w:pos="1440"/>
        </w:tabs>
        <w:ind w:left="720"/>
        <w:rPr>
          <w:color w:val="000000" w:themeColor="text1"/>
          <w:sz w:val="24"/>
          <w:szCs w:val="24"/>
        </w:rPr>
      </w:pPr>
      <w:hyperlink r:id="rId24" w:history="1">
        <w:r w:rsidR="00AB166E" w:rsidRPr="0072308B">
          <w:rPr>
            <w:rStyle w:val="Hyperlink"/>
            <w:sz w:val="24"/>
            <w:szCs w:val="24"/>
          </w:rPr>
          <w:t>www.helpnowshelter.org/</w:t>
        </w:r>
      </w:hyperlink>
    </w:p>
    <w:p w14:paraId="245DCF8A" w14:textId="77777777" w:rsidR="00D95B31" w:rsidRPr="0072308B" w:rsidRDefault="00D95B31" w:rsidP="00D95B31">
      <w:pPr>
        <w:tabs>
          <w:tab w:val="left" w:pos="360"/>
          <w:tab w:val="left" w:pos="720"/>
          <w:tab w:val="left" w:pos="1080"/>
          <w:tab w:val="left" w:pos="1440"/>
        </w:tabs>
        <w:ind w:left="720"/>
        <w:rPr>
          <w:color w:val="000000" w:themeColor="text1"/>
          <w:sz w:val="24"/>
          <w:szCs w:val="24"/>
        </w:rPr>
      </w:pPr>
      <w:r w:rsidRPr="0072308B">
        <w:rPr>
          <w:color w:val="000000" w:themeColor="text1"/>
          <w:sz w:val="24"/>
          <w:szCs w:val="24"/>
        </w:rPr>
        <w:t>24-Hour Domestic Violence Hotline: 407-847-8526</w:t>
      </w:r>
    </w:p>
    <w:p w14:paraId="3DEFB581" w14:textId="77777777" w:rsidR="00D95B31" w:rsidRPr="0072308B" w:rsidRDefault="00D95B31" w:rsidP="00D95B31">
      <w:pPr>
        <w:tabs>
          <w:tab w:val="left" w:pos="360"/>
          <w:tab w:val="left" w:pos="720"/>
          <w:tab w:val="left" w:pos="1080"/>
          <w:tab w:val="left" w:pos="1440"/>
        </w:tabs>
        <w:ind w:left="720"/>
        <w:rPr>
          <w:color w:val="000000" w:themeColor="text1"/>
          <w:sz w:val="24"/>
          <w:szCs w:val="24"/>
        </w:rPr>
      </w:pPr>
      <w:r w:rsidRPr="0072308B">
        <w:rPr>
          <w:color w:val="000000" w:themeColor="text1"/>
          <w:sz w:val="24"/>
          <w:szCs w:val="24"/>
        </w:rPr>
        <w:t>Outreach Office: 407-847-3286</w:t>
      </w:r>
    </w:p>
    <w:p w14:paraId="3012DD92" w14:textId="77777777" w:rsidR="00D95B31" w:rsidRPr="0072308B" w:rsidRDefault="00D95B31" w:rsidP="00D95B31">
      <w:pPr>
        <w:tabs>
          <w:tab w:val="left" w:pos="360"/>
          <w:tab w:val="left" w:pos="720"/>
          <w:tab w:val="left" w:pos="1080"/>
          <w:tab w:val="left" w:pos="1440"/>
        </w:tabs>
        <w:ind w:left="720"/>
        <w:rPr>
          <w:color w:val="000000" w:themeColor="text1"/>
          <w:sz w:val="24"/>
          <w:szCs w:val="24"/>
        </w:rPr>
      </w:pPr>
      <w:r w:rsidRPr="0072308B">
        <w:rPr>
          <w:color w:val="000000" w:themeColor="text1"/>
          <w:sz w:val="24"/>
          <w:szCs w:val="24"/>
        </w:rPr>
        <w:t>Shelter: 407-847-0128</w:t>
      </w:r>
    </w:p>
    <w:p w14:paraId="5ECAFD5C" w14:textId="77777777" w:rsidR="00D95B31" w:rsidRPr="0072308B" w:rsidRDefault="00D95B31" w:rsidP="00D95B31">
      <w:pPr>
        <w:tabs>
          <w:tab w:val="left" w:pos="360"/>
          <w:tab w:val="left" w:pos="720"/>
          <w:tab w:val="left" w:pos="1080"/>
          <w:tab w:val="left" w:pos="1440"/>
        </w:tabs>
        <w:ind w:left="720"/>
        <w:rPr>
          <w:color w:val="000000" w:themeColor="text1"/>
          <w:sz w:val="24"/>
          <w:szCs w:val="24"/>
        </w:rPr>
      </w:pPr>
      <w:r w:rsidRPr="0072308B">
        <w:rPr>
          <w:color w:val="000000" w:themeColor="text1"/>
          <w:sz w:val="24"/>
          <w:szCs w:val="24"/>
        </w:rPr>
        <w:t>Administrative Office: 407-847-3260</w:t>
      </w:r>
    </w:p>
    <w:p w14:paraId="2C668BAA" w14:textId="77777777" w:rsidR="00D95B31" w:rsidRPr="0072308B" w:rsidRDefault="00D95B31" w:rsidP="00D95B31">
      <w:pPr>
        <w:tabs>
          <w:tab w:val="left" w:pos="360"/>
          <w:tab w:val="left" w:pos="720"/>
          <w:tab w:val="left" w:pos="1080"/>
          <w:tab w:val="left" w:pos="1440"/>
        </w:tabs>
        <w:ind w:left="720"/>
        <w:rPr>
          <w:color w:val="000000" w:themeColor="text1"/>
          <w:sz w:val="24"/>
          <w:szCs w:val="24"/>
        </w:rPr>
      </w:pPr>
      <w:r w:rsidRPr="0072308B">
        <w:rPr>
          <w:color w:val="000000" w:themeColor="text1"/>
          <w:sz w:val="24"/>
          <w:szCs w:val="24"/>
        </w:rPr>
        <w:t>821 Emmett Street</w:t>
      </w:r>
      <w:r w:rsidR="00AB166E" w:rsidRPr="0072308B">
        <w:rPr>
          <w:color w:val="000000" w:themeColor="text1"/>
          <w:sz w:val="24"/>
          <w:szCs w:val="24"/>
        </w:rPr>
        <w:t xml:space="preserve">, </w:t>
      </w:r>
      <w:r w:rsidRPr="0072308B">
        <w:rPr>
          <w:color w:val="000000" w:themeColor="text1"/>
          <w:sz w:val="24"/>
          <w:szCs w:val="24"/>
        </w:rPr>
        <w:t>Kissimmee, FL 34741</w:t>
      </w:r>
    </w:p>
    <w:p w14:paraId="7508B90B" w14:textId="77777777" w:rsidR="00D95B31" w:rsidRPr="0072308B" w:rsidRDefault="00D95B31" w:rsidP="00D95B31">
      <w:pPr>
        <w:tabs>
          <w:tab w:val="left" w:pos="360"/>
          <w:tab w:val="left" w:pos="720"/>
          <w:tab w:val="left" w:pos="1080"/>
          <w:tab w:val="left" w:pos="1440"/>
        </w:tabs>
        <w:ind w:left="720"/>
        <w:rPr>
          <w:color w:val="000000" w:themeColor="text1"/>
          <w:sz w:val="24"/>
          <w:szCs w:val="24"/>
        </w:rPr>
      </w:pPr>
      <w:r w:rsidRPr="0072308B">
        <w:rPr>
          <w:color w:val="000000" w:themeColor="text1"/>
          <w:sz w:val="24"/>
          <w:szCs w:val="24"/>
        </w:rPr>
        <w:t>Help Now provides safe emergency shelter, counseling, case management, information and referral, legal advocacy, and a 24-Hour crisis phone line.</w:t>
      </w:r>
    </w:p>
    <w:p w14:paraId="6AAFD55A" w14:textId="77777777" w:rsidR="00D95B31" w:rsidRPr="0072308B" w:rsidRDefault="00D95B31" w:rsidP="00D95B31">
      <w:pPr>
        <w:tabs>
          <w:tab w:val="left" w:pos="360"/>
          <w:tab w:val="left" w:pos="720"/>
          <w:tab w:val="left" w:pos="1080"/>
          <w:tab w:val="left" w:pos="1440"/>
        </w:tabs>
        <w:ind w:left="720"/>
        <w:rPr>
          <w:b/>
          <w:i/>
          <w:color w:val="000000" w:themeColor="text1"/>
          <w:sz w:val="24"/>
          <w:szCs w:val="24"/>
        </w:rPr>
      </w:pPr>
    </w:p>
    <w:p w14:paraId="7698CF5C" w14:textId="77777777" w:rsidR="00D95B31" w:rsidRPr="0072308B" w:rsidRDefault="00D95B31" w:rsidP="00D95B31">
      <w:pPr>
        <w:tabs>
          <w:tab w:val="left" w:pos="360"/>
          <w:tab w:val="left" w:pos="720"/>
          <w:tab w:val="left" w:pos="1080"/>
          <w:tab w:val="left" w:pos="1440"/>
        </w:tabs>
        <w:ind w:left="720"/>
        <w:rPr>
          <w:b/>
          <w:color w:val="000000" w:themeColor="text1"/>
          <w:sz w:val="24"/>
          <w:szCs w:val="24"/>
        </w:rPr>
      </w:pPr>
      <w:r w:rsidRPr="0072308B">
        <w:rPr>
          <w:b/>
          <w:color w:val="000000" w:themeColor="text1"/>
          <w:sz w:val="24"/>
          <w:szCs w:val="24"/>
        </w:rPr>
        <w:t>Florida Council Against Sexual Violence – Sexual Violence Hotline</w:t>
      </w:r>
    </w:p>
    <w:p w14:paraId="5F57EB50" w14:textId="77777777" w:rsidR="00D95B31" w:rsidRPr="0072308B" w:rsidRDefault="008E350E" w:rsidP="00D95B31">
      <w:pPr>
        <w:tabs>
          <w:tab w:val="left" w:pos="360"/>
          <w:tab w:val="left" w:pos="720"/>
          <w:tab w:val="left" w:pos="1080"/>
          <w:tab w:val="left" w:pos="1440"/>
        </w:tabs>
        <w:ind w:left="720"/>
        <w:rPr>
          <w:color w:val="000000" w:themeColor="text1"/>
          <w:sz w:val="24"/>
          <w:szCs w:val="24"/>
        </w:rPr>
      </w:pPr>
      <w:hyperlink r:id="rId25" w:history="1">
        <w:r w:rsidR="00AB166E" w:rsidRPr="0072308B">
          <w:rPr>
            <w:rStyle w:val="Hyperlink"/>
            <w:sz w:val="24"/>
            <w:szCs w:val="24"/>
          </w:rPr>
          <w:t>www.fcasv.org/</w:t>
        </w:r>
      </w:hyperlink>
    </w:p>
    <w:p w14:paraId="4AEB55AC" w14:textId="77777777" w:rsidR="00D95B31" w:rsidRPr="0072308B" w:rsidRDefault="00D95B31" w:rsidP="00D95B31">
      <w:pPr>
        <w:tabs>
          <w:tab w:val="left" w:pos="360"/>
          <w:tab w:val="left" w:pos="720"/>
          <w:tab w:val="left" w:pos="1080"/>
          <w:tab w:val="left" w:pos="1440"/>
        </w:tabs>
        <w:ind w:left="720"/>
        <w:rPr>
          <w:color w:val="000000" w:themeColor="text1"/>
          <w:sz w:val="24"/>
          <w:szCs w:val="24"/>
        </w:rPr>
      </w:pPr>
      <w:r w:rsidRPr="0072308B">
        <w:rPr>
          <w:color w:val="000000" w:themeColor="text1"/>
          <w:sz w:val="24"/>
          <w:szCs w:val="24"/>
        </w:rPr>
        <w:t>24-hour Hotline: 1-888-956-7273</w:t>
      </w:r>
    </w:p>
    <w:p w14:paraId="56DB9A82" w14:textId="4CD471ED" w:rsidR="003800E2" w:rsidRPr="007341CF" w:rsidRDefault="00D95B31" w:rsidP="00D20DFA">
      <w:pPr>
        <w:tabs>
          <w:tab w:val="left" w:pos="360"/>
          <w:tab w:val="left" w:pos="720"/>
          <w:tab w:val="left" w:pos="1080"/>
          <w:tab w:val="left" w:pos="1440"/>
        </w:tabs>
        <w:ind w:left="720"/>
        <w:rPr>
          <w:color w:val="000000" w:themeColor="text1"/>
          <w:sz w:val="24"/>
          <w:szCs w:val="24"/>
        </w:rPr>
      </w:pPr>
      <w:r w:rsidRPr="0072308B">
        <w:rPr>
          <w:color w:val="000000" w:themeColor="text1"/>
          <w:sz w:val="24"/>
          <w:szCs w:val="24"/>
        </w:rPr>
        <w:t>The Florida Sexual Violence Hotline provides crisis counseling and refers callers to the nearest sexual violence services center. For child, adolescent, and adult victims.</w:t>
      </w:r>
    </w:p>
    <w:sectPr w:rsidR="003800E2" w:rsidRPr="007341CF" w:rsidSect="00D62471">
      <w:headerReference w:type="default" r:id="rId26"/>
      <w:foot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E4F4E5" w14:textId="77777777" w:rsidR="008E350E" w:rsidRDefault="008E350E" w:rsidP="003800E2">
      <w:r>
        <w:separator/>
      </w:r>
    </w:p>
  </w:endnote>
  <w:endnote w:type="continuationSeparator" w:id="0">
    <w:p w14:paraId="4FC7FF98" w14:textId="77777777" w:rsidR="008E350E" w:rsidRDefault="008E350E" w:rsidP="00380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i/>
      </w:rPr>
      <w:id w:val="-1745477831"/>
      <w:docPartObj>
        <w:docPartGallery w:val="Page Numbers (Bottom of Page)"/>
        <w:docPartUnique/>
      </w:docPartObj>
    </w:sdtPr>
    <w:sdtEndPr/>
    <w:sdtContent>
      <w:sdt>
        <w:sdtPr>
          <w:rPr>
            <w:i/>
          </w:rPr>
          <w:id w:val="860082579"/>
          <w:docPartObj>
            <w:docPartGallery w:val="Page Numbers (Top of Page)"/>
            <w:docPartUnique/>
          </w:docPartObj>
        </w:sdtPr>
        <w:sdtEndPr/>
        <w:sdtContent>
          <w:p w14:paraId="464D1A4E" w14:textId="7348F823" w:rsidR="00F86296" w:rsidRPr="003800E2" w:rsidRDefault="00F86296" w:rsidP="003800E2">
            <w:pPr>
              <w:pStyle w:val="Footer"/>
              <w:tabs>
                <w:tab w:val="clear" w:pos="4680"/>
              </w:tabs>
              <w:rPr>
                <w:i/>
              </w:rPr>
            </w:pPr>
            <w:r>
              <w:rPr>
                <w:i/>
              </w:rPr>
              <w:t>Updat</w:t>
            </w:r>
            <w:r w:rsidRPr="005956DD">
              <w:rPr>
                <w:i/>
              </w:rPr>
              <w:t xml:space="preserve">ed </w:t>
            </w:r>
            <w:r>
              <w:rPr>
                <w:i/>
              </w:rPr>
              <w:t>7</w:t>
            </w:r>
            <w:r w:rsidRPr="005956DD">
              <w:rPr>
                <w:i/>
              </w:rPr>
              <w:t>/</w:t>
            </w:r>
            <w:r>
              <w:rPr>
                <w:i/>
              </w:rPr>
              <w:t>30</w:t>
            </w:r>
            <w:r w:rsidRPr="005956DD">
              <w:rPr>
                <w:i/>
              </w:rPr>
              <w:t>/20</w:t>
            </w:r>
            <w:r>
              <w:rPr>
                <w:i/>
              </w:rPr>
              <w:t>20</w:t>
            </w:r>
            <w:r w:rsidRPr="005956DD">
              <w:rPr>
                <w:i/>
              </w:rPr>
              <w:tab/>
            </w:r>
            <w:r w:rsidRPr="003800E2">
              <w:rPr>
                <w:i/>
              </w:rPr>
              <w:t xml:space="preserve">Page </w:t>
            </w:r>
            <w:r w:rsidRPr="003800E2">
              <w:rPr>
                <w:bCs/>
                <w:i/>
              </w:rPr>
              <w:fldChar w:fldCharType="begin"/>
            </w:r>
            <w:r w:rsidRPr="003800E2">
              <w:rPr>
                <w:bCs/>
                <w:i/>
              </w:rPr>
              <w:instrText xml:space="preserve"> PAGE </w:instrText>
            </w:r>
            <w:r w:rsidRPr="003800E2">
              <w:rPr>
                <w:bCs/>
                <w:i/>
              </w:rPr>
              <w:fldChar w:fldCharType="separate"/>
            </w:r>
            <w:r>
              <w:rPr>
                <w:bCs/>
                <w:i/>
                <w:noProof/>
              </w:rPr>
              <w:t>2</w:t>
            </w:r>
            <w:r w:rsidRPr="003800E2">
              <w:rPr>
                <w:bCs/>
                <w:i/>
              </w:rPr>
              <w:fldChar w:fldCharType="end"/>
            </w:r>
            <w:r w:rsidRPr="003800E2">
              <w:rPr>
                <w:i/>
              </w:rPr>
              <w:t xml:space="preserve"> of </w:t>
            </w:r>
            <w:r w:rsidRPr="003800E2">
              <w:rPr>
                <w:bCs/>
                <w:i/>
              </w:rPr>
              <w:fldChar w:fldCharType="begin"/>
            </w:r>
            <w:r w:rsidRPr="003800E2">
              <w:rPr>
                <w:bCs/>
                <w:i/>
              </w:rPr>
              <w:instrText xml:space="preserve"> NUMPAGES  </w:instrText>
            </w:r>
            <w:r w:rsidRPr="003800E2">
              <w:rPr>
                <w:bCs/>
                <w:i/>
              </w:rPr>
              <w:fldChar w:fldCharType="separate"/>
            </w:r>
            <w:r>
              <w:rPr>
                <w:bCs/>
                <w:i/>
                <w:noProof/>
              </w:rPr>
              <w:t>17</w:t>
            </w:r>
            <w:r w:rsidRPr="003800E2">
              <w:rPr>
                <w:bCs/>
                <w:i/>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99ED94" w14:textId="77777777" w:rsidR="008E350E" w:rsidRDefault="008E350E" w:rsidP="003800E2">
      <w:r>
        <w:separator/>
      </w:r>
    </w:p>
  </w:footnote>
  <w:footnote w:type="continuationSeparator" w:id="0">
    <w:p w14:paraId="47522A51" w14:textId="77777777" w:rsidR="008E350E" w:rsidRDefault="008E350E" w:rsidP="003800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5A2B3" w14:textId="38BB1ACF" w:rsidR="00F86296" w:rsidRDefault="00F86296" w:rsidP="00DB6D29">
    <w:pPr>
      <w:pStyle w:val="Header"/>
      <w:tabs>
        <w:tab w:val="clear" w:pos="4680"/>
      </w:tabs>
      <w:jc w:val="center"/>
      <w:rPr>
        <w:sz w:val="28"/>
        <w:szCs w:val="28"/>
      </w:rPr>
    </w:pPr>
    <w:r w:rsidRPr="00832406">
      <w:rPr>
        <w:sz w:val="28"/>
        <w:szCs w:val="28"/>
      </w:rPr>
      <w:t>Johnson University – Title IX</w:t>
    </w:r>
    <w:r w:rsidR="000C0170">
      <w:rPr>
        <w:sz w:val="28"/>
        <w:szCs w:val="28"/>
      </w:rPr>
      <w:t>,</w:t>
    </w:r>
    <w:r w:rsidRPr="00832406">
      <w:rPr>
        <w:sz w:val="28"/>
        <w:szCs w:val="28"/>
      </w:rPr>
      <w:t xml:space="preserve"> Clery</w:t>
    </w:r>
    <w:r>
      <w:rPr>
        <w:sz w:val="28"/>
        <w:szCs w:val="28"/>
      </w:rPr>
      <w:t xml:space="preserve"> Act</w:t>
    </w:r>
    <w:r w:rsidR="000C0170">
      <w:rPr>
        <w:sz w:val="28"/>
        <w:szCs w:val="28"/>
      </w:rPr>
      <w:t>, &amp; VAWA</w:t>
    </w:r>
    <w:r w:rsidRPr="00832406">
      <w:rPr>
        <w:sz w:val="28"/>
        <w:szCs w:val="28"/>
      </w:rPr>
      <w:t xml:space="preserve"> Policy – </w:t>
    </w:r>
    <w:r>
      <w:rPr>
        <w:sz w:val="28"/>
        <w:szCs w:val="28"/>
      </w:rPr>
      <w:t>2020</w:t>
    </w:r>
    <w:r w:rsidRPr="00832406">
      <w:rPr>
        <w:sz w:val="28"/>
        <w:szCs w:val="28"/>
      </w:rPr>
      <w:t xml:space="preserve"> </w:t>
    </w:r>
    <w:r>
      <w:rPr>
        <w:sz w:val="28"/>
        <w:szCs w:val="28"/>
      </w:rPr>
      <w:t>Edit</w:t>
    </w:r>
    <w:r w:rsidRPr="00832406">
      <w:rPr>
        <w:sz w:val="28"/>
        <w:szCs w:val="28"/>
      </w:rPr>
      <w:t>ion</w:t>
    </w:r>
  </w:p>
  <w:p w14:paraId="43656268" w14:textId="30AEA06F" w:rsidR="00F86296" w:rsidRPr="00832406" w:rsidRDefault="00F86296" w:rsidP="00DB6D29">
    <w:pPr>
      <w:pStyle w:val="Header"/>
      <w:tabs>
        <w:tab w:val="clear" w:pos="4680"/>
      </w:tabs>
      <w:jc w:val="center"/>
      <w:rPr>
        <w:sz w:val="28"/>
        <w:szCs w:val="28"/>
      </w:rPr>
    </w:pPr>
    <w:r>
      <w:rPr>
        <w:sz w:val="28"/>
        <w:szCs w:val="28"/>
      </w:rPr>
      <w:t xml:space="preserve">Revised </w:t>
    </w:r>
    <w:r w:rsidR="00FF76FE">
      <w:rPr>
        <w:sz w:val="28"/>
        <w:szCs w:val="28"/>
      </w:rPr>
      <w:t>August 12</w:t>
    </w:r>
    <w:r>
      <w:rPr>
        <w:sz w:val="28"/>
        <w:szCs w:val="28"/>
      </w:rPr>
      <w:t>,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A377D"/>
    <w:multiLevelType w:val="hybridMultilevel"/>
    <w:tmpl w:val="2F2ACF8E"/>
    <w:lvl w:ilvl="0" w:tplc="39525D00">
      <w:start w:val="2001"/>
      <w:numFmt w:val="decimal"/>
      <w:lvlText w:val="%1"/>
      <w:lvlJc w:val="left"/>
      <w:pPr>
        <w:ind w:left="1920" w:hanging="4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5AC55FB"/>
    <w:multiLevelType w:val="hybridMultilevel"/>
    <w:tmpl w:val="DAC0A496"/>
    <w:lvl w:ilvl="0" w:tplc="9118C01E">
      <w:start w:val="1701"/>
      <w:numFmt w:val="decimal"/>
      <w:lvlText w:val="%1"/>
      <w:lvlJc w:val="left"/>
      <w:pPr>
        <w:ind w:left="1920" w:hanging="4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9163FC4"/>
    <w:multiLevelType w:val="hybridMultilevel"/>
    <w:tmpl w:val="3EF6C5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7E599A"/>
    <w:multiLevelType w:val="hybridMultilevel"/>
    <w:tmpl w:val="40AC5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777926"/>
    <w:multiLevelType w:val="hybridMultilevel"/>
    <w:tmpl w:val="0A7EDD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C44F86"/>
    <w:multiLevelType w:val="hybridMultilevel"/>
    <w:tmpl w:val="201C27F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F93909"/>
    <w:multiLevelType w:val="hybridMultilevel"/>
    <w:tmpl w:val="8F120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BF70B6"/>
    <w:multiLevelType w:val="hybridMultilevel"/>
    <w:tmpl w:val="9CA4DB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E666E29"/>
    <w:multiLevelType w:val="hybridMultilevel"/>
    <w:tmpl w:val="B3C0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F06EAB"/>
    <w:multiLevelType w:val="hybridMultilevel"/>
    <w:tmpl w:val="D09C6C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4D71391"/>
    <w:multiLevelType w:val="hybridMultilevel"/>
    <w:tmpl w:val="C2084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E51B9B"/>
    <w:multiLevelType w:val="hybridMultilevel"/>
    <w:tmpl w:val="8CA06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4003DC"/>
    <w:multiLevelType w:val="hybridMultilevel"/>
    <w:tmpl w:val="11040F9E"/>
    <w:lvl w:ilvl="0" w:tplc="04090017">
      <w:start w:val="1"/>
      <w:numFmt w:val="lowerLetter"/>
      <w:lvlText w:val="%1)"/>
      <w:lvlJc w:val="left"/>
      <w:pPr>
        <w:tabs>
          <w:tab w:val="num" w:pos="720"/>
        </w:tabs>
        <w:ind w:left="720" w:hanging="360"/>
      </w:pPr>
      <w:rPr>
        <w:rFonts w:hint="default"/>
      </w:rPr>
    </w:lvl>
    <w:lvl w:ilvl="1" w:tplc="7812E0F4">
      <w:start w:val="1"/>
      <w:numFmt w:val="lowerLetter"/>
      <w:lvlText w:val="%2."/>
      <w:lvlJc w:val="left"/>
      <w:pPr>
        <w:tabs>
          <w:tab w:val="num" w:pos="1440"/>
        </w:tabs>
        <w:ind w:left="1440" w:hanging="360"/>
      </w:pPr>
      <w:rPr>
        <w:rFonts w:hint="default"/>
      </w:rPr>
    </w:lvl>
    <w:lvl w:ilvl="2" w:tplc="96A019AE" w:tentative="1">
      <w:start w:val="1"/>
      <w:numFmt w:val="lowerRoman"/>
      <w:lvlText w:val="%3."/>
      <w:lvlJc w:val="right"/>
      <w:pPr>
        <w:tabs>
          <w:tab w:val="num" w:pos="2160"/>
        </w:tabs>
        <w:ind w:left="2160" w:hanging="180"/>
      </w:pPr>
    </w:lvl>
    <w:lvl w:ilvl="3" w:tplc="9550A3A2" w:tentative="1">
      <w:start w:val="1"/>
      <w:numFmt w:val="decimal"/>
      <w:lvlText w:val="%4."/>
      <w:lvlJc w:val="left"/>
      <w:pPr>
        <w:tabs>
          <w:tab w:val="num" w:pos="2880"/>
        </w:tabs>
        <w:ind w:left="2880" w:hanging="360"/>
      </w:pPr>
    </w:lvl>
    <w:lvl w:ilvl="4" w:tplc="22A80D8A" w:tentative="1">
      <w:start w:val="1"/>
      <w:numFmt w:val="lowerLetter"/>
      <w:lvlText w:val="%5."/>
      <w:lvlJc w:val="left"/>
      <w:pPr>
        <w:tabs>
          <w:tab w:val="num" w:pos="3600"/>
        </w:tabs>
        <w:ind w:left="3600" w:hanging="360"/>
      </w:pPr>
    </w:lvl>
    <w:lvl w:ilvl="5" w:tplc="DC8CA2CE" w:tentative="1">
      <w:start w:val="1"/>
      <w:numFmt w:val="lowerRoman"/>
      <w:lvlText w:val="%6."/>
      <w:lvlJc w:val="right"/>
      <w:pPr>
        <w:tabs>
          <w:tab w:val="num" w:pos="4320"/>
        </w:tabs>
        <w:ind w:left="4320" w:hanging="180"/>
      </w:pPr>
    </w:lvl>
    <w:lvl w:ilvl="6" w:tplc="4FAAAA9E" w:tentative="1">
      <w:start w:val="1"/>
      <w:numFmt w:val="decimal"/>
      <w:lvlText w:val="%7."/>
      <w:lvlJc w:val="left"/>
      <w:pPr>
        <w:tabs>
          <w:tab w:val="num" w:pos="5040"/>
        </w:tabs>
        <w:ind w:left="5040" w:hanging="360"/>
      </w:pPr>
    </w:lvl>
    <w:lvl w:ilvl="7" w:tplc="019AD8D4" w:tentative="1">
      <w:start w:val="1"/>
      <w:numFmt w:val="lowerLetter"/>
      <w:lvlText w:val="%8."/>
      <w:lvlJc w:val="left"/>
      <w:pPr>
        <w:tabs>
          <w:tab w:val="num" w:pos="5760"/>
        </w:tabs>
        <w:ind w:left="5760" w:hanging="360"/>
      </w:pPr>
    </w:lvl>
    <w:lvl w:ilvl="8" w:tplc="D1CAE09C" w:tentative="1">
      <w:start w:val="1"/>
      <w:numFmt w:val="lowerRoman"/>
      <w:lvlText w:val="%9."/>
      <w:lvlJc w:val="right"/>
      <w:pPr>
        <w:tabs>
          <w:tab w:val="num" w:pos="6480"/>
        </w:tabs>
        <w:ind w:left="6480" w:hanging="180"/>
      </w:pPr>
    </w:lvl>
  </w:abstractNum>
  <w:abstractNum w:abstractNumId="13" w15:restartNumberingAfterBreak="0">
    <w:nsid w:val="38043A87"/>
    <w:multiLevelType w:val="hybridMultilevel"/>
    <w:tmpl w:val="19842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A67C26"/>
    <w:multiLevelType w:val="hybridMultilevel"/>
    <w:tmpl w:val="4614D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711BAD"/>
    <w:multiLevelType w:val="hybridMultilevel"/>
    <w:tmpl w:val="0A7EDD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0D3948"/>
    <w:multiLevelType w:val="hybridMultilevel"/>
    <w:tmpl w:val="788AC5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7BC7CF2"/>
    <w:multiLevelType w:val="hybridMultilevel"/>
    <w:tmpl w:val="CF52F732"/>
    <w:lvl w:ilvl="0" w:tplc="6A34C8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1C07B0"/>
    <w:multiLevelType w:val="hybridMultilevel"/>
    <w:tmpl w:val="524A3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725969"/>
    <w:multiLevelType w:val="hybridMultilevel"/>
    <w:tmpl w:val="D3809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D47DE2"/>
    <w:multiLevelType w:val="hybridMultilevel"/>
    <w:tmpl w:val="4FF27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416CCE"/>
    <w:multiLevelType w:val="hybridMultilevel"/>
    <w:tmpl w:val="D61471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5CD0DAA"/>
    <w:multiLevelType w:val="hybridMultilevel"/>
    <w:tmpl w:val="C9B4B83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9F45D58"/>
    <w:multiLevelType w:val="hybridMultilevel"/>
    <w:tmpl w:val="8912F9A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17"/>
  </w:num>
  <w:num w:numId="4">
    <w:abstractNumId w:val="22"/>
  </w:num>
  <w:num w:numId="5">
    <w:abstractNumId w:val="3"/>
  </w:num>
  <w:num w:numId="6">
    <w:abstractNumId w:val="23"/>
  </w:num>
  <w:num w:numId="7">
    <w:abstractNumId w:val="16"/>
  </w:num>
  <w:num w:numId="8">
    <w:abstractNumId w:val="21"/>
  </w:num>
  <w:num w:numId="9">
    <w:abstractNumId w:val="15"/>
  </w:num>
  <w:num w:numId="10">
    <w:abstractNumId w:val="7"/>
  </w:num>
  <w:num w:numId="11">
    <w:abstractNumId w:val="2"/>
  </w:num>
  <w:num w:numId="12">
    <w:abstractNumId w:val="12"/>
  </w:num>
  <w:num w:numId="13">
    <w:abstractNumId w:val="14"/>
  </w:num>
  <w:num w:numId="14">
    <w:abstractNumId w:val="1"/>
  </w:num>
  <w:num w:numId="15">
    <w:abstractNumId w:val="0"/>
  </w:num>
  <w:num w:numId="16">
    <w:abstractNumId w:val="9"/>
  </w:num>
  <w:num w:numId="17">
    <w:abstractNumId w:val="18"/>
  </w:num>
  <w:num w:numId="18">
    <w:abstractNumId w:val="10"/>
  </w:num>
  <w:num w:numId="19">
    <w:abstractNumId w:val="11"/>
  </w:num>
  <w:num w:numId="20">
    <w:abstractNumId w:val="6"/>
  </w:num>
  <w:num w:numId="21">
    <w:abstractNumId w:val="8"/>
  </w:num>
  <w:num w:numId="22">
    <w:abstractNumId w:val="13"/>
  </w:num>
  <w:num w:numId="23">
    <w:abstractNumId w:val="19"/>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jQ2sDCzMDW1NDMwNTBW0lEKTi0uzszPAykwrgUAYU1e3CwAAAA="/>
  </w:docVars>
  <w:rsids>
    <w:rsidRoot w:val="003800E2"/>
    <w:rsid w:val="00001A58"/>
    <w:rsid w:val="00004545"/>
    <w:rsid w:val="00006095"/>
    <w:rsid w:val="00010416"/>
    <w:rsid w:val="00011605"/>
    <w:rsid w:val="00014AC7"/>
    <w:rsid w:val="00023C44"/>
    <w:rsid w:val="000264DE"/>
    <w:rsid w:val="00031BD3"/>
    <w:rsid w:val="000457F0"/>
    <w:rsid w:val="000502AF"/>
    <w:rsid w:val="00051918"/>
    <w:rsid w:val="0005403E"/>
    <w:rsid w:val="00057A57"/>
    <w:rsid w:val="0006354B"/>
    <w:rsid w:val="00070F48"/>
    <w:rsid w:val="000713BF"/>
    <w:rsid w:val="00073BC5"/>
    <w:rsid w:val="00075920"/>
    <w:rsid w:val="000770B1"/>
    <w:rsid w:val="00086C8C"/>
    <w:rsid w:val="000874C1"/>
    <w:rsid w:val="000907EA"/>
    <w:rsid w:val="00092221"/>
    <w:rsid w:val="00094750"/>
    <w:rsid w:val="00094D89"/>
    <w:rsid w:val="000A2F43"/>
    <w:rsid w:val="000A3682"/>
    <w:rsid w:val="000A46C9"/>
    <w:rsid w:val="000A4A82"/>
    <w:rsid w:val="000A5F77"/>
    <w:rsid w:val="000B060C"/>
    <w:rsid w:val="000B5221"/>
    <w:rsid w:val="000C0170"/>
    <w:rsid w:val="000C238E"/>
    <w:rsid w:val="000C2FEC"/>
    <w:rsid w:val="000C39EB"/>
    <w:rsid w:val="000D0E09"/>
    <w:rsid w:val="000D5711"/>
    <w:rsid w:val="000D6D27"/>
    <w:rsid w:val="000E0D1C"/>
    <w:rsid w:val="000E17C6"/>
    <w:rsid w:val="000E4DED"/>
    <w:rsid w:val="000E4E1E"/>
    <w:rsid w:val="000F327B"/>
    <w:rsid w:val="000F4182"/>
    <w:rsid w:val="0010044F"/>
    <w:rsid w:val="00102F02"/>
    <w:rsid w:val="0010769A"/>
    <w:rsid w:val="00107A06"/>
    <w:rsid w:val="001107F6"/>
    <w:rsid w:val="0011634B"/>
    <w:rsid w:val="001168B0"/>
    <w:rsid w:val="00117E78"/>
    <w:rsid w:val="00120775"/>
    <w:rsid w:val="00121F6E"/>
    <w:rsid w:val="0012220C"/>
    <w:rsid w:val="00123573"/>
    <w:rsid w:val="00130774"/>
    <w:rsid w:val="00130BFD"/>
    <w:rsid w:val="00136F66"/>
    <w:rsid w:val="00137061"/>
    <w:rsid w:val="00142A61"/>
    <w:rsid w:val="00143E59"/>
    <w:rsid w:val="0014632B"/>
    <w:rsid w:val="00154BD1"/>
    <w:rsid w:val="001662D4"/>
    <w:rsid w:val="00170DA1"/>
    <w:rsid w:val="00171B6B"/>
    <w:rsid w:val="0018130C"/>
    <w:rsid w:val="00190E51"/>
    <w:rsid w:val="00191C02"/>
    <w:rsid w:val="0019205C"/>
    <w:rsid w:val="001A0648"/>
    <w:rsid w:val="001A2817"/>
    <w:rsid w:val="001A4AFF"/>
    <w:rsid w:val="001A6E02"/>
    <w:rsid w:val="001A796E"/>
    <w:rsid w:val="001B51DB"/>
    <w:rsid w:val="001B5CEF"/>
    <w:rsid w:val="001C0405"/>
    <w:rsid w:val="001C1573"/>
    <w:rsid w:val="001C4039"/>
    <w:rsid w:val="001C6B45"/>
    <w:rsid w:val="001D1950"/>
    <w:rsid w:val="001D51BA"/>
    <w:rsid w:val="001E006E"/>
    <w:rsid w:val="001E00B0"/>
    <w:rsid w:val="001E2C36"/>
    <w:rsid w:val="001E6FE8"/>
    <w:rsid w:val="001F01BB"/>
    <w:rsid w:val="001F0B60"/>
    <w:rsid w:val="001F337F"/>
    <w:rsid w:val="001F36FA"/>
    <w:rsid w:val="001F3D16"/>
    <w:rsid w:val="001F6D1D"/>
    <w:rsid w:val="002019A1"/>
    <w:rsid w:val="0020315F"/>
    <w:rsid w:val="00205A7E"/>
    <w:rsid w:val="00206D10"/>
    <w:rsid w:val="002075FE"/>
    <w:rsid w:val="00215F26"/>
    <w:rsid w:val="00221CAC"/>
    <w:rsid w:val="0022461F"/>
    <w:rsid w:val="0022648A"/>
    <w:rsid w:val="00234B35"/>
    <w:rsid w:val="0023747E"/>
    <w:rsid w:val="00242224"/>
    <w:rsid w:val="00246FAB"/>
    <w:rsid w:val="002505A7"/>
    <w:rsid w:val="00251AF4"/>
    <w:rsid w:val="00253840"/>
    <w:rsid w:val="0026035D"/>
    <w:rsid w:val="00263ABC"/>
    <w:rsid w:val="00266D90"/>
    <w:rsid w:val="00271600"/>
    <w:rsid w:val="00272F56"/>
    <w:rsid w:val="00277500"/>
    <w:rsid w:val="002819E0"/>
    <w:rsid w:val="002857A5"/>
    <w:rsid w:val="00291768"/>
    <w:rsid w:val="002A3990"/>
    <w:rsid w:val="002A5ED6"/>
    <w:rsid w:val="002B2774"/>
    <w:rsid w:val="002B33C9"/>
    <w:rsid w:val="002B4F85"/>
    <w:rsid w:val="002C3EF4"/>
    <w:rsid w:val="002D18F2"/>
    <w:rsid w:val="002D40A2"/>
    <w:rsid w:val="002E3F68"/>
    <w:rsid w:val="002E4BD3"/>
    <w:rsid w:val="002F1E1B"/>
    <w:rsid w:val="002F4028"/>
    <w:rsid w:val="002F4560"/>
    <w:rsid w:val="002F5171"/>
    <w:rsid w:val="002F6480"/>
    <w:rsid w:val="003037DB"/>
    <w:rsid w:val="00306C40"/>
    <w:rsid w:val="003117C2"/>
    <w:rsid w:val="00311B4C"/>
    <w:rsid w:val="00315144"/>
    <w:rsid w:val="00315C23"/>
    <w:rsid w:val="00316C9D"/>
    <w:rsid w:val="003233E9"/>
    <w:rsid w:val="00323BDF"/>
    <w:rsid w:val="003267C7"/>
    <w:rsid w:val="00330322"/>
    <w:rsid w:val="00333EF1"/>
    <w:rsid w:val="0034061F"/>
    <w:rsid w:val="00340CAA"/>
    <w:rsid w:val="00343C9A"/>
    <w:rsid w:val="00345424"/>
    <w:rsid w:val="0034568A"/>
    <w:rsid w:val="00346F37"/>
    <w:rsid w:val="00350E48"/>
    <w:rsid w:val="00353FEC"/>
    <w:rsid w:val="003668E3"/>
    <w:rsid w:val="00366D3C"/>
    <w:rsid w:val="00371614"/>
    <w:rsid w:val="003720B5"/>
    <w:rsid w:val="00374F05"/>
    <w:rsid w:val="00375E08"/>
    <w:rsid w:val="003800E2"/>
    <w:rsid w:val="00380152"/>
    <w:rsid w:val="00380AEB"/>
    <w:rsid w:val="00385FCF"/>
    <w:rsid w:val="00385FEE"/>
    <w:rsid w:val="00391B28"/>
    <w:rsid w:val="00394E20"/>
    <w:rsid w:val="00397D6E"/>
    <w:rsid w:val="003A025D"/>
    <w:rsid w:val="003A56EE"/>
    <w:rsid w:val="003A57F1"/>
    <w:rsid w:val="003A6162"/>
    <w:rsid w:val="003A6934"/>
    <w:rsid w:val="003A797A"/>
    <w:rsid w:val="003B2502"/>
    <w:rsid w:val="003B46F6"/>
    <w:rsid w:val="003B7840"/>
    <w:rsid w:val="003B7F48"/>
    <w:rsid w:val="003C1404"/>
    <w:rsid w:val="003C178C"/>
    <w:rsid w:val="003C3510"/>
    <w:rsid w:val="003C53BA"/>
    <w:rsid w:val="003D11C0"/>
    <w:rsid w:val="003E07A7"/>
    <w:rsid w:val="003E1F87"/>
    <w:rsid w:val="003E24BE"/>
    <w:rsid w:val="003E3F1F"/>
    <w:rsid w:val="003F060B"/>
    <w:rsid w:val="003F0F4C"/>
    <w:rsid w:val="003F240B"/>
    <w:rsid w:val="003F2CE9"/>
    <w:rsid w:val="003F318E"/>
    <w:rsid w:val="003F5084"/>
    <w:rsid w:val="003F5726"/>
    <w:rsid w:val="003F5E9E"/>
    <w:rsid w:val="003F5FCE"/>
    <w:rsid w:val="003F73EF"/>
    <w:rsid w:val="00402AB3"/>
    <w:rsid w:val="00404DDE"/>
    <w:rsid w:val="00406EDC"/>
    <w:rsid w:val="004133D6"/>
    <w:rsid w:val="0041592E"/>
    <w:rsid w:val="00417046"/>
    <w:rsid w:val="0042250B"/>
    <w:rsid w:val="0042338B"/>
    <w:rsid w:val="00435EDD"/>
    <w:rsid w:val="00437A14"/>
    <w:rsid w:val="00440BC2"/>
    <w:rsid w:val="00441806"/>
    <w:rsid w:val="00442969"/>
    <w:rsid w:val="00442C93"/>
    <w:rsid w:val="004461DB"/>
    <w:rsid w:val="004463CD"/>
    <w:rsid w:val="00452D1F"/>
    <w:rsid w:val="00453364"/>
    <w:rsid w:val="00453D52"/>
    <w:rsid w:val="004605FF"/>
    <w:rsid w:val="004626C5"/>
    <w:rsid w:val="00463DC0"/>
    <w:rsid w:val="00467C4F"/>
    <w:rsid w:val="00471D4A"/>
    <w:rsid w:val="00472DFD"/>
    <w:rsid w:val="00473D0E"/>
    <w:rsid w:val="004768D0"/>
    <w:rsid w:val="00477430"/>
    <w:rsid w:val="00484C37"/>
    <w:rsid w:val="00485CF7"/>
    <w:rsid w:val="004922B3"/>
    <w:rsid w:val="0049707A"/>
    <w:rsid w:val="004A46DC"/>
    <w:rsid w:val="004A4777"/>
    <w:rsid w:val="004C3722"/>
    <w:rsid w:val="004C3E67"/>
    <w:rsid w:val="004C4362"/>
    <w:rsid w:val="004C61FB"/>
    <w:rsid w:val="004D212C"/>
    <w:rsid w:val="004D43B0"/>
    <w:rsid w:val="004E035B"/>
    <w:rsid w:val="004E190E"/>
    <w:rsid w:val="004E4902"/>
    <w:rsid w:val="004E5286"/>
    <w:rsid w:val="004E54A0"/>
    <w:rsid w:val="004F0283"/>
    <w:rsid w:val="004F0E51"/>
    <w:rsid w:val="004F3D6A"/>
    <w:rsid w:val="00504FED"/>
    <w:rsid w:val="00505CED"/>
    <w:rsid w:val="00506636"/>
    <w:rsid w:val="0050703D"/>
    <w:rsid w:val="005174E3"/>
    <w:rsid w:val="005177FB"/>
    <w:rsid w:val="0052557D"/>
    <w:rsid w:val="00527EDA"/>
    <w:rsid w:val="00531DFB"/>
    <w:rsid w:val="00535D02"/>
    <w:rsid w:val="00544A7C"/>
    <w:rsid w:val="0055162B"/>
    <w:rsid w:val="0055215C"/>
    <w:rsid w:val="00554258"/>
    <w:rsid w:val="00555DCC"/>
    <w:rsid w:val="005623C8"/>
    <w:rsid w:val="00570DC9"/>
    <w:rsid w:val="00572801"/>
    <w:rsid w:val="00574F97"/>
    <w:rsid w:val="005750B0"/>
    <w:rsid w:val="00575814"/>
    <w:rsid w:val="00576BDB"/>
    <w:rsid w:val="005810F8"/>
    <w:rsid w:val="005814E6"/>
    <w:rsid w:val="005830EC"/>
    <w:rsid w:val="0058363F"/>
    <w:rsid w:val="00584919"/>
    <w:rsid w:val="00585EA3"/>
    <w:rsid w:val="005921EC"/>
    <w:rsid w:val="005939D9"/>
    <w:rsid w:val="005946D6"/>
    <w:rsid w:val="005956DD"/>
    <w:rsid w:val="005A113D"/>
    <w:rsid w:val="005A203E"/>
    <w:rsid w:val="005A267A"/>
    <w:rsid w:val="005A3144"/>
    <w:rsid w:val="005A4596"/>
    <w:rsid w:val="005B0DB2"/>
    <w:rsid w:val="005B4592"/>
    <w:rsid w:val="005D099B"/>
    <w:rsid w:val="005D118F"/>
    <w:rsid w:val="005D48C8"/>
    <w:rsid w:val="005D68D4"/>
    <w:rsid w:val="005E01F6"/>
    <w:rsid w:val="005E180B"/>
    <w:rsid w:val="005E37F5"/>
    <w:rsid w:val="005E5368"/>
    <w:rsid w:val="005E7300"/>
    <w:rsid w:val="005F4351"/>
    <w:rsid w:val="00600B1F"/>
    <w:rsid w:val="00611207"/>
    <w:rsid w:val="00612078"/>
    <w:rsid w:val="00612E20"/>
    <w:rsid w:val="006165E3"/>
    <w:rsid w:val="00620E82"/>
    <w:rsid w:val="00621DCD"/>
    <w:rsid w:val="00622605"/>
    <w:rsid w:val="00622C36"/>
    <w:rsid w:val="0062421B"/>
    <w:rsid w:val="00624BC5"/>
    <w:rsid w:val="00627FAD"/>
    <w:rsid w:val="00631423"/>
    <w:rsid w:val="0063689A"/>
    <w:rsid w:val="00637E72"/>
    <w:rsid w:val="006401EC"/>
    <w:rsid w:val="00645624"/>
    <w:rsid w:val="00662F5B"/>
    <w:rsid w:val="006716C7"/>
    <w:rsid w:val="00676F38"/>
    <w:rsid w:val="00682548"/>
    <w:rsid w:val="0068270E"/>
    <w:rsid w:val="00682AE3"/>
    <w:rsid w:val="006852D3"/>
    <w:rsid w:val="00685605"/>
    <w:rsid w:val="00687498"/>
    <w:rsid w:val="006925AE"/>
    <w:rsid w:val="00695E88"/>
    <w:rsid w:val="00696A35"/>
    <w:rsid w:val="006A5888"/>
    <w:rsid w:val="006A6996"/>
    <w:rsid w:val="006A7E17"/>
    <w:rsid w:val="006B1D57"/>
    <w:rsid w:val="006B3E84"/>
    <w:rsid w:val="006C37ED"/>
    <w:rsid w:val="006C4323"/>
    <w:rsid w:val="006C5556"/>
    <w:rsid w:val="006C5580"/>
    <w:rsid w:val="006C62AD"/>
    <w:rsid w:val="006C72BE"/>
    <w:rsid w:val="006C784B"/>
    <w:rsid w:val="006D3798"/>
    <w:rsid w:val="006E1E55"/>
    <w:rsid w:val="006E1EDE"/>
    <w:rsid w:val="006E3429"/>
    <w:rsid w:val="006E6852"/>
    <w:rsid w:val="006E6C04"/>
    <w:rsid w:val="006F231E"/>
    <w:rsid w:val="006F2808"/>
    <w:rsid w:val="007032AC"/>
    <w:rsid w:val="0070377D"/>
    <w:rsid w:val="007113CC"/>
    <w:rsid w:val="007141C8"/>
    <w:rsid w:val="007171E4"/>
    <w:rsid w:val="00717BF2"/>
    <w:rsid w:val="0072047A"/>
    <w:rsid w:val="007206BC"/>
    <w:rsid w:val="00720875"/>
    <w:rsid w:val="0072308B"/>
    <w:rsid w:val="007341CF"/>
    <w:rsid w:val="00740197"/>
    <w:rsid w:val="007420C8"/>
    <w:rsid w:val="0074387A"/>
    <w:rsid w:val="0074480C"/>
    <w:rsid w:val="0074544F"/>
    <w:rsid w:val="00746862"/>
    <w:rsid w:val="00750C1C"/>
    <w:rsid w:val="00750D26"/>
    <w:rsid w:val="00754B2C"/>
    <w:rsid w:val="0075699E"/>
    <w:rsid w:val="0075707C"/>
    <w:rsid w:val="00761192"/>
    <w:rsid w:val="00761F61"/>
    <w:rsid w:val="00765812"/>
    <w:rsid w:val="00765CEA"/>
    <w:rsid w:val="0076656D"/>
    <w:rsid w:val="00771943"/>
    <w:rsid w:val="00777214"/>
    <w:rsid w:val="00777D14"/>
    <w:rsid w:val="007804ED"/>
    <w:rsid w:val="007823F9"/>
    <w:rsid w:val="0078401C"/>
    <w:rsid w:val="00784E38"/>
    <w:rsid w:val="00795163"/>
    <w:rsid w:val="0079628E"/>
    <w:rsid w:val="007A2878"/>
    <w:rsid w:val="007A7677"/>
    <w:rsid w:val="007A78B1"/>
    <w:rsid w:val="007B467C"/>
    <w:rsid w:val="007B615B"/>
    <w:rsid w:val="007C6451"/>
    <w:rsid w:val="007C71EB"/>
    <w:rsid w:val="007D37AB"/>
    <w:rsid w:val="007D4975"/>
    <w:rsid w:val="007D6586"/>
    <w:rsid w:val="007E1D74"/>
    <w:rsid w:val="007E33C4"/>
    <w:rsid w:val="007E34AA"/>
    <w:rsid w:val="007E5D22"/>
    <w:rsid w:val="007E6153"/>
    <w:rsid w:val="007E7BC5"/>
    <w:rsid w:val="007F0184"/>
    <w:rsid w:val="007F148E"/>
    <w:rsid w:val="007F16A2"/>
    <w:rsid w:val="007F2EBA"/>
    <w:rsid w:val="007F4F45"/>
    <w:rsid w:val="007F504B"/>
    <w:rsid w:val="007F5538"/>
    <w:rsid w:val="007F5C08"/>
    <w:rsid w:val="008024A7"/>
    <w:rsid w:val="00802D22"/>
    <w:rsid w:val="00806B79"/>
    <w:rsid w:val="00814280"/>
    <w:rsid w:val="00815032"/>
    <w:rsid w:val="00816121"/>
    <w:rsid w:val="0082139D"/>
    <w:rsid w:val="0082716A"/>
    <w:rsid w:val="00827780"/>
    <w:rsid w:val="00832406"/>
    <w:rsid w:val="00836E71"/>
    <w:rsid w:val="00840AA8"/>
    <w:rsid w:val="0084157A"/>
    <w:rsid w:val="008419D6"/>
    <w:rsid w:val="00845C1C"/>
    <w:rsid w:val="008465AF"/>
    <w:rsid w:val="00847A72"/>
    <w:rsid w:val="00860EF2"/>
    <w:rsid w:val="0086183B"/>
    <w:rsid w:val="008620DF"/>
    <w:rsid w:val="008648AD"/>
    <w:rsid w:val="008658F0"/>
    <w:rsid w:val="00865B6C"/>
    <w:rsid w:val="00866B87"/>
    <w:rsid w:val="008717DE"/>
    <w:rsid w:val="00875260"/>
    <w:rsid w:val="00875710"/>
    <w:rsid w:val="00875F54"/>
    <w:rsid w:val="0087640A"/>
    <w:rsid w:val="00877598"/>
    <w:rsid w:val="00880B82"/>
    <w:rsid w:val="008815BB"/>
    <w:rsid w:val="008823FE"/>
    <w:rsid w:val="008870DD"/>
    <w:rsid w:val="00893326"/>
    <w:rsid w:val="008A0074"/>
    <w:rsid w:val="008A023B"/>
    <w:rsid w:val="008A028A"/>
    <w:rsid w:val="008A17B5"/>
    <w:rsid w:val="008A7E81"/>
    <w:rsid w:val="008B07F8"/>
    <w:rsid w:val="008B30A7"/>
    <w:rsid w:val="008B3392"/>
    <w:rsid w:val="008B5877"/>
    <w:rsid w:val="008B7E18"/>
    <w:rsid w:val="008C3069"/>
    <w:rsid w:val="008D38E5"/>
    <w:rsid w:val="008D6327"/>
    <w:rsid w:val="008D63FB"/>
    <w:rsid w:val="008D7A12"/>
    <w:rsid w:val="008E139C"/>
    <w:rsid w:val="008E350E"/>
    <w:rsid w:val="008E4354"/>
    <w:rsid w:val="008F0804"/>
    <w:rsid w:val="008F1846"/>
    <w:rsid w:val="00910FB0"/>
    <w:rsid w:val="009154C6"/>
    <w:rsid w:val="0092068F"/>
    <w:rsid w:val="00920C6B"/>
    <w:rsid w:val="00920EB7"/>
    <w:rsid w:val="009257C2"/>
    <w:rsid w:val="00941A52"/>
    <w:rsid w:val="00942969"/>
    <w:rsid w:val="009456CF"/>
    <w:rsid w:val="009479FB"/>
    <w:rsid w:val="00947D98"/>
    <w:rsid w:val="00950706"/>
    <w:rsid w:val="009531C6"/>
    <w:rsid w:val="00953709"/>
    <w:rsid w:val="00960F37"/>
    <w:rsid w:val="009620AF"/>
    <w:rsid w:val="0096409D"/>
    <w:rsid w:val="00967F7B"/>
    <w:rsid w:val="00973CB5"/>
    <w:rsid w:val="009740C8"/>
    <w:rsid w:val="0097533E"/>
    <w:rsid w:val="00975DC7"/>
    <w:rsid w:val="00985F29"/>
    <w:rsid w:val="00986844"/>
    <w:rsid w:val="00986EB4"/>
    <w:rsid w:val="0099061B"/>
    <w:rsid w:val="00994650"/>
    <w:rsid w:val="00994761"/>
    <w:rsid w:val="009950A3"/>
    <w:rsid w:val="00996CBE"/>
    <w:rsid w:val="009A040A"/>
    <w:rsid w:val="009A1141"/>
    <w:rsid w:val="009A1687"/>
    <w:rsid w:val="009A1A8A"/>
    <w:rsid w:val="009A7DF4"/>
    <w:rsid w:val="009B0812"/>
    <w:rsid w:val="009B4358"/>
    <w:rsid w:val="009B5C90"/>
    <w:rsid w:val="009C0C2B"/>
    <w:rsid w:val="009C2A11"/>
    <w:rsid w:val="009C2F31"/>
    <w:rsid w:val="009D0C5C"/>
    <w:rsid w:val="009D2AEA"/>
    <w:rsid w:val="009D5B31"/>
    <w:rsid w:val="009E3782"/>
    <w:rsid w:val="009E444C"/>
    <w:rsid w:val="009E4A66"/>
    <w:rsid w:val="009E51D0"/>
    <w:rsid w:val="009E6F7B"/>
    <w:rsid w:val="009E7082"/>
    <w:rsid w:val="009F0E4F"/>
    <w:rsid w:val="009F0FE6"/>
    <w:rsid w:val="009F1B9C"/>
    <w:rsid w:val="009F347D"/>
    <w:rsid w:val="009F421E"/>
    <w:rsid w:val="009F7CCC"/>
    <w:rsid w:val="00A0057B"/>
    <w:rsid w:val="00A00D83"/>
    <w:rsid w:val="00A017AA"/>
    <w:rsid w:val="00A02F2D"/>
    <w:rsid w:val="00A0589D"/>
    <w:rsid w:val="00A05BB8"/>
    <w:rsid w:val="00A10003"/>
    <w:rsid w:val="00A10594"/>
    <w:rsid w:val="00A109EF"/>
    <w:rsid w:val="00A11D17"/>
    <w:rsid w:val="00A2022E"/>
    <w:rsid w:val="00A243FD"/>
    <w:rsid w:val="00A25D58"/>
    <w:rsid w:val="00A26347"/>
    <w:rsid w:val="00A26E02"/>
    <w:rsid w:val="00A274E1"/>
    <w:rsid w:val="00A27F56"/>
    <w:rsid w:val="00A32436"/>
    <w:rsid w:val="00A33397"/>
    <w:rsid w:val="00A33807"/>
    <w:rsid w:val="00A41547"/>
    <w:rsid w:val="00A44C07"/>
    <w:rsid w:val="00A44E12"/>
    <w:rsid w:val="00A46946"/>
    <w:rsid w:val="00A50285"/>
    <w:rsid w:val="00A521E1"/>
    <w:rsid w:val="00A53BE9"/>
    <w:rsid w:val="00A61065"/>
    <w:rsid w:val="00A62797"/>
    <w:rsid w:val="00A629DF"/>
    <w:rsid w:val="00A62DD0"/>
    <w:rsid w:val="00A63ECD"/>
    <w:rsid w:val="00A64167"/>
    <w:rsid w:val="00A6555F"/>
    <w:rsid w:val="00A75FAF"/>
    <w:rsid w:val="00A76936"/>
    <w:rsid w:val="00A80BB2"/>
    <w:rsid w:val="00A8188A"/>
    <w:rsid w:val="00A838EB"/>
    <w:rsid w:val="00A8464D"/>
    <w:rsid w:val="00A86E4C"/>
    <w:rsid w:val="00A9715E"/>
    <w:rsid w:val="00AA06D1"/>
    <w:rsid w:val="00AA2F37"/>
    <w:rsid w:val="00AA478A"/>
    <w:rsid w:val="00AA4EBE"/>
    <w:rsid w:val="00AA7B66"/>
    <w:rsid w:val="00AB166E"/>
    <w:rsid w:val="00AB4413"/>
    <w:rsid w:val="00AC043F"/>
    <w:rsid w:val="00AC1751"/>
    <w:rsid w:val="00AC186F"/>
    <w:rsid w:val="00AC56A2"/>
    <w:rsid w:val="00AD1833"/>
    <w:rsid w:val="00AD2EDD"/>
    <w:rsid w:val="00AD32CB"/>
    <w:rsid w:val="00AD337F"/>
    <w:rsid w:val="00AD3F46"/>
    <w:rsid w:val="00AD5183"/>
    <w:rsid w:val="00AD5917"/>
    <w:rsid w:val="00AD5BE0"/>
    <w:rsid w:val="00AD7B23"/>
    <w:rsid w:val="00AE1EEE"/>
    <w:rsid w:val="00AE6B0B"/>
    <w:rsid w:val="00AF10A0"/>
    <w:rsid w:val="00AF1AC5"/>
    <w:rsid w:val="00AF4C66"/>
    <w:rsid w:val="00B00546"/>
    <w:rsid w:val="00B00D07"/>
    <w:rsid w:val="00B12C8E"/>
    <w:rsid w:val="00B14508"/>
    <w:rsid w:val="00B15E38"/>
    <w:rsid w:val="00B17A77"/>
    <w:rsid w:val="00B20D65"/>
    <w:rsid w:val="00B215F6"/>
    <w:rsid w:val="00B2514C"/>
    <w:rsid w:val="00B255A9"/>
    <w:rsid w:val="00B25E13"/>
    <w:rsid w:val="00B30EF2"/>
    <w:rsid w:val="00B371A7"/>
    <w:rsid w:val="00B4094B"/>
    <w:rsid w:val="00B425E5"/>
    <w:rsid w:val="00B42CBD"/>
    <w:rsid w:val="00B5039D"/>
    <w:rsid w:val="00B51691"/>
    <w:rsid w:val="00B5362A"/>
    <w:rsid w:val="00B54782"/>
    <w:rsid w:val="00B63413"/>
    <w:rsid w:val="00B74F4E"/>
    <w:rsid w:val="00B75A9D"/>
    <w:rsid w:val="00B803CA"/>
    <w:rsid w:val="00B81252"/>
    <w:rsid w:val="00B81FC7"/>
    <w:rsid w:val="00B84805"/>
    <w:rsid w:val="00B863D8"/>
    <w:rsid w:val="00B90A55"/>
    <w:rsid w:val="00B90D75"/>
    <w:rsid w:val="00B914BE"/>
    <w:rsid w:val="00B91A07"/>
    <w:rsid w:val="00B94065"/>
    <w:rsid w:val="00B94A6D"/>
    <w:rsid w:val="00B9551A"/>
    <w:rsid w:val="00B967E4"/>
    <w:rsid w:val="00BA1714"/>
    <w:rsid w:val="00BA3E1A"/>
    <w:rsid w:val="00BA4606"/>
    <w:rsid w:val="00BA46E7"/>
    <w:rsid w:val="00BA486D"/>
    <w:rsid w:val="00BA61FF"/>
    <w:rsid w:val="00BB1B7F"/>
    <w:rsid w:val="00BB2EDF"/>
    <w:rsid w:val="00BB3F21"/>
    <w:rsid w:val="00BB6F12"/>
    <w:rsid w:val="00BC1FF7"/>
    <w:rsid w:val="00BC23D5"/>
    <w:rsid w:val="00BC2F32"/>
    <w:rsid w:val="00BC67A4"/>
    <w:rsid w:val="00BC757B"/>
    <w:rsid w:val="00BD21E6"/>
    <w:rsid w:val="00BE405B"/>
    <w:rsid w:val="00BE464D"/>
    <w:rsid w:val="00BF145C"/>
    <w:rsid w:val="00BF3285"/>
    <w:rsid w:val="00BF37D6"/>
    <w:rsid w:val="00BF3BBD"/>
    <w:rsid w:val="00BF5CF0"/>
    <w:rsid w:val="00BF60A3"/>
    <w:rsid w:val="00BF74D3"/>
    <w:rsid w:val="00C02847"/>
    <w:rsid w:val="00C060F3"/>
    <w:rsid w:val="00C066E2"/>
    <w:rsid w:val="00C10A45"/>
    <w:rsid w:val="00C130B8"/>
    <w:rsid w:val="00C2072F"/>
    <w:rsid w:val="00C23CF0"/>
    <w:rsid w:val="00C26281"/>
    <w:rsid w:val="00C32F33"/>
    <w:rsid w:val="00C34733"/>
    <w:rsid w:val="00C36143"/>
    <w:rsid w:val="00C4087E"/>
    <w:rsid w:val="00C40F54"/>
    <w:rsid w:val="00C417DE"/>
    <w:rsid w:val="00C42064"/>
    <w:rsid w:val="00C46C90"/>
    <w:rsid w:val="00C50AA7"/>
    <w:rsid w:val="00C554EE"/>
    <w:rsid w:val="00C56AF9"/>
    <w:rsid w:val="00C56C33"/>
    <w:rsid w:val="00C63C8C"/>
    <w:rsid w:val="00C70EAA"/>
    <w:rsid w:val="00C73D70"/>
    <w:rsid w:val="00C76D84"/>
    <w:rsid w:val="00C80C42"/>
    <w:rsid w:val="00C83255"/>
    <w:rsid w:val="00C8351C"/>
    <w:rsid w:val="00C84928"/>
    <w:rsid w:val="00C84D54"/>
    <w:rsid w:val="00C900C0"/>
    <w:rsid w:val="00C903B0"/>
    <w:rsid w:val="00C90553"/>
    <w:rsid w:val="00C9173E"/>
    <w:rsid w:val="00C937B0"/>
    <w:rsid w:val="00C9520B"/>
    <w:rsid w:val="00C96378"/>
    <w:rsid w:val="00CA3D77"/>
    <w:rsid w:val="00CA48A4"/>
    <w:rsid w:val="00CA5332"/>
    <w:rsid w:val="00CA6A4B"/>
    <w:rsid w:val="00CB0592"/>
    <w:rsid w:val="00CB0889"/>
    <w:rsid w:val="00CB198F"/>
    <w:rsid w:val="00CC3CDF"/>
    <w:rsid w:val="00CD0CA7"/>
    <w:rsid w:val="00CD166A"/>
    <w:rsid w:val="00CD2C3C"/>
    <w:rsid w:val="00CD5DC4"/>
    <w:rsid w:val="00CE2C94"/>
    <w:rsid w:val="00CE4093"/>
    <w:rsid w:val="00CE67CF"/>
    <w:rsid w:val="00CE6D56"/>
    <w:rsid w:val="00CF5830"/>
    <w:rsid w:val="00CF7B20"/>
    <w:rsid w:val="00D03DB6"/>
    <w:rsid w:val="00D07856"/>
    <w:rsid w:val="00D11B77"/>
    <w:rsid w:val="00D1346C"/>
    <w:rsid w:val="00D139FE"/>
    <w:rsid w:val="00D15283"/>
    <w:rsid w:val="00D15C11"/>
    <w:rsid w:val="00D15F00"/>
    <w:rsid w:val="00D20DFA"/>
    <w:rsid w:val="00D22149"/>
    <w:rsid w:val="00D271F6"/>
    <w:rsid w:val="00D30D10"/>
    <w:rsid w:val="00D320E9"/>
    <w:rsid w:val="00D3285E"/>
    <w:rsid w:val="00D329D1"/>
    <w:rsid w:val="00D33DBD"/>
    <w:rsid w:val="00D37961"/>
    <w:rsid w:val="00D37C2D"/>
    <w:rsid w:val="00D4119A"/>
    <w:rsid w:val="00D415BC"/>
    <w:rsid w:val="00D43D23"/>
    <w:rsid w:val="00D45D6A"/>
    <w:rsid w:val="00D50794"/>
    <w:rsid w:val="00D61610"/>
    <w:rsid w:val="00D61BB8"/>
    <w:rsid w:val="00D62471"/>
    <w:rsid w:val="00D66CF3"/>
    <w:rsid w:val="00D66DD4"/>
    <w:rsid w:val="00D72424"/>
    <w:rsid w:val="00D8094F"/>
    <w:rsid w:val="00D810F2"/>
    <w:rsid w:val="00D8214E"/>
    <w:rsid w:val="00D834C3"/>
    <w:rsid w:val="00D87839"/>
    <w:rsid w:val="00D90003"/>
    <w:rsid w:val="00D9007B"/>
    <w:rsid w:val="00D92B28"/>
    <w:rsid w:val="00D9361A"/>
    <w:rsid w:val="00D93F2E"/>
    <w:rsid w:val="00D95B31"/>
    <w:rsid w:val="00D967F3"/>
    <w:rsid w:val="00DA15C3"/>
    <w:rsid w:val="00DA25C3"/>
    <w:rsid w:val="00DA514E"/>
    <w:rsid w:val="00DB24B1"/>
    <w:rsid w:val="00DB6D29"/>
    <w:rsid w:val="00DC136F"/>
    <w:rsid w:val="00DC5258"/>
    <w:rsid w:val="00DC687B"/>
    <w:rsid w:val="00DD30C6"/>
    <w:rsid w:val="00DD3D63"/>
    <w:rsid w:val="00DE29C3"/>
    <w:rsid w:val="00DE4A3E"/>
    <w:rsid w:val="00DE6788"/>
    <w:rsid w:val="00DF073D"/>
    <w:rsid w:val="00DF3BC7"/>
    <w:rsid w:val="00DF584E"/>
    <w:rsid w:val="00DF7C15"/>
    <w:rsid w:val="00E0055C"/>
    <w:rsid w:val="00E05A23"/>
    <w:rsid w:val="00E07D4D"/>
    <w:rsid w:val="00E1396B"/>
    <w:rsid w:val="00E212EC"/>
    <w:rsid w:val="00E21E8F"/>
    <w:rsid w:val="00E21F0B"/>
    <w:rsid w:val="00E23D31"/>
    <w:rsid w:val="00E31F2C"/>
    <w:rsid w:val="00E3619B"/>
    <w:rsid w:val="00E36F52"/>
    <w:rsid w:val="00E4024B"/>
    <w:rsid w:val="00E4156D"/>
    <w:rsid w:val="00E440FE"/>
    <w:rsid w:val="00E44822"/>
    <w:rsid w:val="00E50AC6"/>
    <w:rsid w:val="00E5162C"/>
    <w:rsid w:val="00E52787"/>
    <w:rsid w:val="00E55750"/>
    <w:rsid w:val="00E56364"/>
    <w:rsid w:val="00E64D93"/>
    <w:rsid w:val="00E6519B"/>
    <w:rsid w:val="00E663C5"/>
    <w:rsid w:val="00E70983"/>
    <w:rsid w:val="00E7245E"/>
    <w:rsid w:val="00E7280D"/>
    <w:rsid w:val="00E75590"/>
    <w:rsid w:val="00E917BB"/>
    <w:rsid w:val="00E91AB2"/>
    <w:rsid w:val="00E934D0"/>
    <w:rsid w:val="00E942C2"/>
    <w:rsid w:val="00E9471B"/>
    <w:rsid w:val="00E9684D"/>
    <w:rsid w:val="00EA376A"/>
    <w:rsid w:val="00EA544E"/>
    <w:rsid w:val="00EB502C"/>
    <w:rsid w:val="00EB6378"/>
    <w:rsid w:val="00EB7B16"/>
    <w:rsid w:val="00EC117D"/>
    <w:rsid w:val="00EC2C11"/>
    <w:rsid w:val="00EC5F66"/>
    <w:rsid w:val="00EC6858"/>
    <w:rsid w:val="00EC7D0E"/>
    <w:rsid w:val="00ED56EA"/>
    <w:rsid w:val="00EE0667"/>
    <w:rsid w:val="00EE150B"/>
    <w:rsid w:val="00EE19A3"/>
    <w:rsid w:val="00EE4C8B"/>
    <w:rsid w:val="00EE5C02"/>
    <w:rsid w:val="00EE6DBA"/>
    <w:rsid w:val="00EF00CB"/>
    <w:rsid w:val="00EF3BD2"/>
    <w:rsid w:val="00F04A27"/>
    <w:rsid w:val="00F06995"/>
    <w:rsid w:val="00F06C77"/>
    <w:rsid w:val="00F06FB5"/>
    <w:rsid w:val="00F1394C"/>
    <w:rsid w:val="00F21308"/>
    <w:rsid w:val="00F2358B"/>
    <w:rsid w:val="00F24F6E"/>
    <w:rsid w:val="00F26D08"/>
    <w:rsid w:val="00F26E8C"/>
    <w:rsid w:val="00F320D1"/>
    <w:rsid w:val="00F335F8"/>
    <w:rsid w:val="00F33689"/>
    <w:rsid w:val="00F52878"/>
    <w:rsid w:val="00F53171"/>
    <w:rsid w:val="00F56283"/>
    <w:rsid w:val="00F57253"/>
    <w:rsid w:val="00F57C33"/>
    <w:rsid w:val="00F61758"/>
    <w:rsid w:val="00F6292A"/>
    <w:rsid w:val="00F67A9D"/>
    <w:rsid w:val="00F73E40"/>
    <w:rsid w:val="00F76739"/>
    <w:rsid w:val="00F77917"/>
    <w:rsid w:val="00F826DD"/>
    <w:rsid w:val="00F8579E"/>
    <w:rsid w:val="00F86296"/>
    <w:rsid w:val="00F87AFD"/>
    <w:rsid w:val="00F9289D"/>
    <w:rsid w:val="00F96078"/>
    <w:rsid w:val="00FA126D"/>
    <w:rsid w:val="00FA634D"/>
    <w:rsid w:val="00FA6362"/>
    <w:rsid w:val="00FC04F0"/>
    <w:rsid w:val="00FC39F0"/>
    <w:rsid w:val="00FC546E"/>
    <w:rsid w:val="00FC6141"/>
    <w:rsid w:val="00FC6A34"/>
    <w:rsid w:val="00FD0FF4"/>
    <w:rsid w:val="00FD71DC"/>
    <w:rsid w:val="00FE1B2A"/>
    <w:rsid w:val="00FE2D89"/>
    <w:rsid w:val="00FE42A0"/>
    <w:rsid w:val="00FE6390"/>
    <w:rsid w:val="00FF3C65"/>
    <w:rsid w:val="00FF3D65"/>
    <w:rsid w:val="00FF7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9F9AA"/>
  <w15:docId w15:val="{21C980E1-38C6-4876-A088-F14E64C18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0E2"/>
    <w:pPr>
      <w:widowControl w:val="0"/>
      <w:suppressAutoHyphens/>
      <w:autoSpaceDE w:val="0"/>
      <w:spacing w:after="0" w:line="240" w:lineRule="auto"/>
    </w:pPr>
    <w:rPr>
      <w:rFonts w:ascii="Times New Roman" w:eastAsia="Times New Roman" w:hAnsi="Times New Roman" w:cs="Times New Roman"/>
      <w:sz w:val="20"/>
      <w:szCs w:val="20"/>
      <w:lang w:eastAsia="ar-SA"/>
    </w:rPr>
  </w:style>
  <w:style w:type="paragraph" w:styleId="Heading1">
    <w:name w:val="heading 1"/>
    <w:basedOn w:val="Normal"/>
    <w:next w:val="Normal"/>
    <w:link w:val="Heading1Char"/>
    <w:uiPriority w:val="9"/>
    <w:qFormat/>
    <w:rsid w:val="00BF60A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F60A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00E2"/>
    <w:pPr>
      <w:tabs>
        <w:tab w:val="center" w:pos="4680"/>
        <w:tab w:val="right" w:pos="9360"/>
      </w:tabs>
    </w:pPr>
  </w:style>
  <w:style w:type="character" w:customStyle="1" w:styleId="HeaderChar">
    <w:name w:val="Header Char"/>
    <w:basedOn w:val="DefaultParagraphFont"/>
    <w:link w:val="Header"/>
    <w:uiPriority w:val="99"/>
    <w:rsid w:val="003800E2"/>
    <w:rPr>
      <w:rFonts w:ascii="Times New Roman" w:eastAsia="Times New Roman" w:hAnsi="Times New Roman" w:cs="Times New Roman"/>
      <w:sz w:val="20"/>
      <w:szCs w:val="20"/>
      <w:lang w:eastAsia="ar-SA"/>
    </w:rPr>
  </w:style>
  <w:style w:type="paragraph" w:styleId="Footer">
    <w:name w:val="footer"/>
    <w:basedOn w:val="Normal"/>
    <w:link w:val="FooterChar"/>
    <w:uiPriority w:val="99"/>
    <w:unhideWhenUsed/>
    <w:rsid w:val="003800E2"/>
    <w:pPr>
      <w:tabs>
        <w:tab w:val="center" w:pos="4680"/>
        <w:tab w:val="right" w:pos="9360"/>
      </w:tabs>
    </w:pPr>
  </w:style>
  <w:style w:type="character" w:customStyle="1" w:styleId="FooterChar">
    <w:name w:val="Footer Char"/>
    <w:basedOn w:val="DefaultParagraphFont"/>
    <w:link w:val="Footer"/>
    <w:uiPriority w:val="99"/>
    <w:rsid w:val="003800E2"/>
    <w:rPr>
      <w:rFonts w:ascii="Times New Roman" w:eastAsia="Times New Roman" w:hAnsi="Times New Roman" w:cs="Times New Roman"/>
      <w:sz w:val="20"/>
      <w:szCs w:val="20"/>
      <w:lang w:eastAsia="ar-SA"/>
    </w:rPr>
  </w:style>
  <w:style w:type="paragraph" w:styleId="BalloonText">
    <w:name w:val="Balloon Text"/>
    <w:basedOn w:val="Normal"/>
    <w:link w:val="BalloonTextChar"/>
    <w:uiPriority w:val="99"/>
    <w:semiHidden/>
    <w:unhideWhenUsed/>
    <w:rsid w:val="003800E2"/>
    <w:rPr>
      <w:rFonts w:ascii="Tahoma" w:hAnsi="Tahoma" w:cs="Tahoma"/>
      <w:sz w:val="16"/>
      <w:szCs w:val="16"/>
    </w:rPr>
  </w:style>
  <w:style w:type="character" w:customStyle="1" w:styleId="BalloonTextChar">
    <w:name w:val="Balloon Text Char"/>
    <w:basedOn w:val="DefaultParagraphFont"/>
    <w:link w:val="BalloonText"/>
    <w:uiPriority w:val="99"/>
    <w:semiHidden/>
    <w:rsid w:val="003800E2"/>
    <w:rPr>
      <w:rFonts w:ascii="Tahoma" w:eastAsia="Times New Roman" w:hAnsi="Tahoma" w:cs="Tahoma"/>
      <w:sz w:val="16"/>
      <w:szCs w:val="16"/>
      <w:lang w:eastAsia="ar-SA"/>
    </w:rPr>
  </w:style>
  <w:style w:type="paragraph" w:styleId="ListParagraph">
    <w:name w:val="List Paragraph"/>
    <w:basedOn w:val="Normal"/>
    <w:uiPriority w:val="34"/>
    <w:qFormat/>
    <w:rsid w:val="00130BFD"/>
    <w:pPr>
      <w:ind w:left="720"/>
      <w:contextualSpacing/>
    </w:pPr>
  </w:style>
  <w:style w:type="character" w:customStyle="1" w:styleId="text">
    <w:name w:val="text"/>
    <w:basedOn w:val="DefaultParagraphFont"/>
    <w:rsid w:val="007F504B"/>
  </w:style>
  <w:style w:type="character" w:styleId="Hyperlink">
    <w:name w:val="Hyperlink"/>
    <w:basedOn w:val="DefaultParagraphFont"/>
    <w:uiPriority w:val="99"/>
    <w:unhideWhenUsed/>
    <w:rsid w:val="00802D22"/>
    <w:rPr>
      <w:color w:val="0000FF" w:themeColor="hyperlink"/>
      <w:u w:val="single"/>
    </w:rPr>
  </w:style>
  <w:style w:type="character" w:customStyle="1" w:styleId="Heading1Char">
    <w:name w:val="Heading 1 Char"/>
    <w:basedOn w:val="DefaultParagraphFont"/>
    <w:link w:val="Heading1"/>
    <w:uiPriority w:val="9"/>
    <w:rsid w:val="00BF60A3"/>
    <w:rPr>
      <w:rFonts w:asciiTheme="majorHAnsi" w:eastAsiaTheme="majorEastAsia" w:hAnsiTheme="majorHAnsi" w:cstheme="majorBidi"/>
      <w:b/>
      <w:bCs/>
      <w:color w:val="365F91" w:themeColor="accent1" w:themeShade="BF"/>
      <w:sz w:val="28"/>
      <w:szCs w:val="28"/>
      <w:lang w:eastAsia="ar-SA"/>
    </w:rPr>
  </w:style>
  <w:style w:type="character" w:customStyle="1" w:styleId="Heading2Char">
    <w:name w:val="Heading 2 Char"/>
    <w:basedOn w:val="DefaultParagraphFont"/>
    <w:link w:val="Heading2"/>
    <w:uiPriority w:val="9"/>
    <w:rsid w:val="00BF60A3"/>
    <w:rPr>
      <w:rFonts w:asciiTheme="majorHAnsi" w:eastAsiaTheme="majorEastAsia" w:hAnsiTheme="majorHAnsi" w:cstheme="majorBidi"/>
      <w:b/>
      <w:bCs/>
      <w:color w:val="4F81BD" w:themeColor="accent1"/>
      <w:sz w:val="26"/>
      <w:szCs w:val="26"/>
      <w:lang w:eastAsia="ar-SA"/>
    </w:rPr>
  </w:style>
  <w:style w:type="paragraph" w:styleId="TOCHeading">
    <w:name w:val="TOC Heading"/>
    <w:basedOn w:val="Heading1"/>
    <w:next w:val="Normal"/>
    <w:uiPriority w:val="39"/>
    <w:semiHidden/>
    <w:unhideWhenUsed/>
    <w:qFormat/>
    <w:rsid w:val="007341CF"/>
    <w:pPr>
      <w:widowControl/>
      <w:suppressAutoHyphens w:val="0"/>
      <w:autoSpaceDE/>
      <w:spacing w:line="276" w:lineRule="auto"/>
      <w:outlineLvl w:val="9"/>
    </w:pPr>
    <w:rPr>
      <w:lang w:eastAsia="ja-JP"/>
    </w:rPr>
  </w:style>
  <w:style w:type="paragraph" w:styleId="TOC1">
    <w:name w:val="toc 1"/>
    <w:basedOn w:val="Normal"/>
    <w:next w:val="Normal"/>
    <w:autoRedefine/>
    <w:uiPriority w:val="39"/>
    <w:unhideWhenUsed/>
    <w:rsid w:val="007341CF"/>
    <w:pPr>
      <w:spacing w:after="100"/>
    </w:pPr>
  </w:style>
  <w:style w:type="paragraph" w:styleId="TOC2">
    <w:name w:val="toc 2"/>
    <w:basedOn w:val="Normal"/>
    <w:next w:val="Normal"/>
    <w:autoRedefine/>
    <w:uiPriority w:val="39"/>
    <w:unhideWhenUsed/>
    <w:rsid w:val="007341CF"/>
    <w:pPr>
      <w:spacing w:after="100"/>
      <w:ind w:left="200"/>
    </w:pPr>
  </w:style>
  <w:style w:type="character" w:styleId="CommentReference">
    <w:name w:val="annotation reference"/>
    <w:basedOn w:val="DefaultParagraphFont"/>
    <w:uiPriority w:val="99"/>
    <w:semiHidden/>
    <w:unhideWhenUsed/>
    <w:rsid w:val="00CB198F"/>
    <w:rPr>
      <w:sz w:val="16"/>
      <w:szCs w:val="16"/>
    </w:rPr>
  </w:style>
  <w:style w:type="paragraph" w:styleId="CommentText">
    <w:name w:val="annotation text"/>
    <w:basedOn w:val="Normal"/>
    <w:link w:val="CommentTextChar"/>
    <w:uiPriority w:val="99"/>
    <w:semiHidden/>
    <w:unhideWhenUsed/>
    <w:rsid w:val="00CB198F"/>
  </w:style>
  <w:style w:type="character" w:customStyle="1" w:styleId="CommentTextChar">
    <w:name w:val="Comment Text Char"/>
    <w:basedOn w:val="DefaultParagraphFont"/>
    <w:link w:val="CommentText"/>
    <w:uiPriority w:val="99"/>
    <w:semiHidden/>
    <w:rsid w:val="00CB198F"/>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CB198F"/>
    <w:rPr>
      <w:b/>
      <w:bCs/>
    </w:rPr>
  </w:style>
  <w:style w:type="character" w:customStyle="1" w:styleId="CommentSubjectChar">
    <w:name w:val="Comment Subject Char"/>
    <w:basedOn w:val="CommentTextChar"/>
    <w:link w:val="CommentSubject"/>
    <w:uiPriority w:val="99"/>
    <w:semiHidden/>
    <w:rsid w:val="00CB198F"/>
    <w:rPr>
      <w:rFonts w:ascii="Times New Roman" w:eastAsia="Times New Roman" w:hAnsi="Times New Roman" w:cs="Times New Roman"/>
      <w:b/>
      <w:bCs/>
      <w:sz w:val="20"/>
      <w:szCs w:val="20"/>
      <w:lang w:eastAsia="ar-SA"/>
    </w:rPr>
  </w:style>
  <w:style w:type="paragraph" w:styleId="Revision">
    <w:name w:val="Revision"/>
    <w:hidden/>
    <w:uiPriority w:val="99"/>
    <w:semiHidden/>
    <w:rsid w:val="00B51691"/>
    <w:pPr>
      <w:spacing w:after="0" w:line="240" w:lineRule="auto"/>
    </w:pPr>
    <w:rPr>
      <w:rFonts w:ascii="Times New Roman" w:eastAsia="Times New Roman" w:hAnsi="Times New Roman" w:cs="Times New Roman"/>
      <w:sz w:val="20"/>
      <w:szCs w:val="20"/>
      <w:lang w:eastAsia="ar-SA"/>
    </w:rPr>
  </w:style>
  <w:style w:type="character" w:styleId="UnresolvedMention">
    <w:name w:val="Unresolved Mention"/>
    <w:basedOn w:val="DefaultParagraphFont"/>
    <w:uiPriority w:val="99"/>
    <w:semiHidden/>
    <w:unhideWhenUsed/>
    <w:rsid w:val="00F24F6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3365908">
      <w:bodyDiv w:val="1"/>
      <w:marLeft w:val="0"/>
      <w:marRight w:val="0"/>
      <w:marTop w:val="0"/>
      <w:marBottom w:val="0"/>
      <w:divBdr>
        <w:top w:val="none" w:sz="0" w:space="0" w:color="auto"/>
        <w:left w:val="none" w:sz="0" w:space="0" w:color="auto"/>
        <w:bottom w:val="none" w:sz="0" w:space="0" w:color="auto"/>
        <w:right w:val="none" w:sz="0" w:space="0" w:color="auto"/>
      </w:divBdr>
    </w:div>
    <w:div w:id="1002968905">
      <w:bodyDiv w:val="1"/>
      <w:marLeft w:val="0"/>
      <w:marRight w:val="0"/>
      <w:marTop w:val="0"/>
      <w:marBottom w:val="0"/>
      <w:divBdr>
        <w:top w:val="none" w:sz="0" w:space="0" w:color="auto"/>
        <w:left w:val="none" w:sz="0" w:space="0" w:color="auto"/>
        <w:bottom w:val="none" w:sz="0" w:space="0" w:color="auto"/>
        <w:right w:val="none" w:sz="0" w:space="0" w:color="auto"/>
      </w:divBdr>
    </w:div>
    <w:div w:id="1716813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ed.gov/about/offices/list/ocr/docs/sexhar00.html" TargetMode="External"/><Relationship Id="rId13" Type="http://schemas.openxmlformats.org/officeDocument/2006/relationships/hyperlink" Target="mailto:gthompson@johnsonu.edu" TargetMode="External"/><Relationship Id="rId18" Type="http://schemas.openxmlformats.org/officeDocument/2006/relationships/hyperlink" Target="https://websurvey2.johnsonu.edu/cgi-bin/rws5.pl?FORM=StudentGrievances"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ywcaknox.com/programs/vap/" TargetMode="External"/><Relationship Id="rId7" Type="http://schemas.openxmlformats.org/officeDocument/2006/relationships/endnotes" Target="endnotes.xml"/><Relationship Id="rId12" Type="http://schemas.openxmlformats.org/officeDocument/2006/relationships/hyperlink" Target="mailto:mpierce@johnsonu.edu" TargetMode="External"/><Relationship Id="rId17" Type="http://schemas.openxmlformats.org/officeDocument/2006/relationships/hyperlink" Target="https://websurvey2.johnsonu.edu/cgi-bin/rws5.pl?FORM=TitleIXReporting" TargetMode="External"/><Relationship Id="rId25" Type="http://schemas.openxmlformats.org/officeDocument/2006/relationships/hyperlink" Target="http://www.fcasv.org/" TargetMode="External"/><Relationship Id="rId2" Type="http://schemas.openxmlformats.org/officeDocument/2006/relationships/numbering" Target="numbering.xml"/><Relationship Id="rId16" Type="http://schemas.openxmlformats.org/officeDocument/2006/relationships/hyperlink" Target="mailto:gthompson@johnsonu.edu" TargetMode="External"/><Relationship Id="rId20" Type="http://schemas.openxmlformats.org/officeDocument/2006/relationships/hyperlink" Target="http://www.mcnabbcenter.org/sace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pierce@johnsonu.edu" TargetMode="External"/><Relationship Id="rId24" Type="http://schemas.openxmlformats.org/officeDocument/2006/relationships/hyperlink" Target="http://www.helpnowshelter.org/" TargetMode="External"/><Relationship Id="rId5" Type="http://schemas.openxmlformats.org/officeDocument/2006/relationships/webSettings" Target="webSettings.xml"/><Relationship Id="rId15" Type="http://schemas.openxmlformats.org/officeDocument/2006/relationships/hyperlink" Target="mailto:mpierce@johnsonu.edu" TargetMode="External"/><Relationship Id="rId23" Type="http://schemas.openxmlformats.org/officeDocument/2006/relationships/hyperlink" Target="http://www.fcadv.org/" TargetMode="External"/><Relationship Id="rId28" Type="http://schemas.openxmlformats.org/officeDocument/2006/relationships/fontTable" Target="fontTable.xml"/><Relationship Id="rId10" Type="http://schemas.openxmlformats.org/officeDocument/2006/relationships/hyperlink" Target="https://www.federalregister.gov/documents/2020/05/19/2020-10512/nondiscrimination-on-the-basis-of-sex-in-education-programs-or-activities-receiving-federal" TargetMode="External"/><Relationship Id="rId19" Type="http://schemas.openxmlformats.org/officeDocument/2006/relationships/hyperlink" Target="http://www.knoxsheriff.org/family/index.php" TargetMode="External"/><Relationship Id="rId4" Type="http://schemas.openxmlformats.org/officeDocument/2006/relationships/settings" Target="settings.xml"/><Relationship Id="rId9" Type="http://schemas.openxmlformats.org/officeDocument/2006/relationships/hyperlink" Target="https://www2.ed.gov/about/offices/list/ocr/docs/qa-title-ix-201709.pdf" TargetMode="External"/><Relationship Id="rId14" Type="http://schemas.openxmlformats.org/officeDocument/2006/relationships/hyperlink" Target="mailto:ocr@ed.gov" TargetMode="External"/><Relationship Id="rId22" Type="http://schemas.openxmlformats.org/officeDocument/2006/relationships/hyperlink" Target="https://na01.safelinks.protection.outlook.com/?url=http%3A%2F%2Fwww.victimservicecenter.org%2F&amp;data=02%7C01%7C%7Cb453bd01e87141efc1d008d5f8bc3a49%7Cea0ad8b287504f9aa9bd290c49ba022f%7C0%7C0%7C636688409659026832&amp;sdata=%2BEjM8DW4Lpv6CrZxioab2rTvPxcftf57M6VqGEGlqKM%3D&amp;reserved=0"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12BC47-6861-42F0-B01E-72348D50F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10149</Words>
  <Characters>57852</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Peppard</dc:creator>
  <cp:lastModifiedBy>Jennifer Johnson</cp:lastModifiedBy>
  <cp:revision>2</cp:revision>
  <cp:lastPrinted>2018-08-09T13:55:00Z</cp:lastPrinted>
  <dcterms:created xsi:type="dcterms:W3CDTF">2020-12-21T20:33:00Z</dcterms:created>
  <dcterms:modified xsi:type="dcterms:W3CDTF">2020-12-21T20:33:00Z</dcterms:modified>
</cp:coreProperties>
</file>